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6.594, de 20 de julho de 2007 (Dispõe sobre a política municipal de atendimento dos direitos da criança e do adolescente e estabelece normas gerais para a sua adequada aplicação), de modo a ampliar a composição do Conselho Municipal dos Direitos da Criança e do Adolescente (Comcriar).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BB" w:rsidRDefault="000348BB" w:rsidP="00126850">
      <w:pPr>
        <w:spacing w:line="240" w:lineRule="auto"/>
      </w:pPr>
      <w:r>
        <w:separator/>
      </w:r>
    </w:p>
  </w:endnote>
  <w:endnote w:type="continuationSeparator" w:id="0">
    <w:p w:rsidR="000348BB" w:rsidRDefault="000348B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60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60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BB" w:rsidRDefault="000348BB" w:rsidP="00126850">
      <w:pPr>
        <w:spacing w:line="240" w:lineRule="auto"/>
      </w:pPr>
      <w:r>
        <w:separator/>
      </w:r>
    </w:p>
  </w:footnote>
  <w:footnote w:type="continuationSeparator" w:id="0">
    <w:p w:rsidR="000348BB" w:rsidRDefault="000348B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48BB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60A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9AAA-D2E0-4239-85FA-0641F1D8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2019-07-11T23:32:00Z</dcterms:modified>
</cp:coreProperties>
</file>