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R$ 44.500,00 (quarenta e quatro mil e quinhentos reais), para a realização de campanhas educativas de trânsito,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CF" w:rsidRDefault="00D948CF" w:rsidP="00126850">
      <w:pPr>
        <w:spacing w:line="240" w:lineRule="auto"/>
      </w:pPr>
      <w:r>
        <w:separator/>
      </w:r>
    </w:p>
  </w:endnote>
  <w:endnote w:type="continuationSeparator" w:id="0">
    <w:p w:rsidR="00D948CF" w:rsidRDefault="00D948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F24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F24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CF" w:rsidRDefault="00D948CF" w:rsidP="00126850">
      <w:pPr>
        <w:spacing w:line="240" w:lineRule="auto"/>
      </w:pPr>
      <w:r>
        <w:separator/>
      </w:r>
    </w:p>
  </w:footnote>
  <w:footnote w:type="continuationSeparator" w:id="0">
    <w:p w:rsidR="00D948CF" w:rsidRDefault="00D948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24B7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948CF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CE68-F9DB-431A-BD54-1117705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2019-07-11T22:32:00Z</dcterms:modified>
</cp:coreProperties>
</file>