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25768A" w:rsidRPr="0025768A"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R$ 67.000,00 (sessenta e sete mil reais), para atender despesas com prestação de serviços de publicidade legal de todos os atos de interesse do Município, e dá outras providências.</w:t>
      </w:r>
      <w:bookmarkStart w:id="0" w:name="_GoBack"/>
      <w:bookmarkEnd w:id="0"/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51092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07" w:rsidRDefault="00691D07" w:rsidP="00126850">
      <w:pPr>
        <w:spacing w:line="240" w:lineRule="auto"/>
      </w:pPr>
      <w:r>
        <w:separator/>
      </w:r>
    </w:p>
  </w:endnote>
  <w:endnote w:type="continuationSeparator" w:id="0">
    <w:p w:rsidR="00691D07" w:rsidRDefault="00691D0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76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76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07" w:rsidRDefault="00691D07" w:rsidP="00126850">
      <w:pPr>
        <w:spacing w:line="240" w:lineRule="auto"/>
      </w:pPr>
      <w:r>
        <w:separator/>
      </w:r>
    </w:p>
  </w:footnote>
  <w:footnote w:type="continuationSeparator" w:id="0">
    <w:p w:rsidR="00691D07" w:rsidRDefault="00691D0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6DC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768A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91D07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092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3111-7C59-4BFE-AD32-5323A9B3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2019-07-11T22:56:00Z</dcterms:modified>
</cp:coreProperties>
</file>