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B6AC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B6ACA">
        <w:rPr>
          <w:rFonts w:ascii="Tahoma" w:hAnsi="Tahoma" w:cs="Tahoma"/>
          <w:b/>
          <w:sz w:val="32"/>
          <w:szCs w:val="32"/>
          <w:u w:val="single"/>
        </w:rPr>
        <w:t>203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B6ACA">
        <w:rPr>
          <w:rFonts w:ascii="Tahoma" w:hAnsi="Tahoma" w:cs="Tahoma"/>
          <w:b/>
          <w:sz w:val="32"/>
          <w:szCs w:val="32"/>
          <w:u w:val="single"/>
        </w:rPr>
        <w:t>152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FB6ACA" w:rsidRPr="00FB6ACA" w:rsidRDefault="00FB6ACA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B6AC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B6ACA">
        <w:rPr>
          <w:rFonts w:ascii="Calibri" w:hAnsi="Calibri" w:cs="Calibri"/>
          <w:sz w:val="22"/>
          <w:szCs w:val="22"/>
        </w:rPr>
        <w:t xml:space="preserve">Denomina Avenida Waldemar </w:t>
      </w:r>
      <w:proofErr w:type="spellStart"/>
      <w:r w:rsidRPr="00FB6ACA">
        <w:rPr>
          <w:rFonts w:ascii="Calibri" w:hAnsi="Calibri" w:cs="Calibri"/>
          <w:sz w:val="22"/>
          <w:szCs w:val="22"/>
        </w:rPr>
        <w:t>Ligabô</w:t>
      </w:r>
      <w:proofErr w:type="spellEnd"/>
      <w:r w:rsidRPr="00FB6ACA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B6ACA" w:rsidRPr="00FB6ACA" w:rsidRDefault="00FB6ACA" w:rsidP="00FB6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B6ACA">
        <w:rPr>
          <w:rFonts w:ascii="Calibri" w:hAnsi="Calibri" w:cs="Calibri"/>
          <w:sz w:val="24"/>
          <w:szCs w:val="22"/>
        </w:rPr>
        <w:tab/>
      </w:r>
      <w:r w:rsidRPr="00FB6ACA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FB6AC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6ACA">
        <w:rPr>
          <w:rFonts w:ascii="Calibri" w:hAnsi="Calibri" w:cs="Calibri"/>
          <w:sz w:val="24"/>
          <w:szCs w:val="22"/>
        </w:rPr>
        <w:t>Fica</w:t>
      </w:r>
      <w:proofErr w:type="gramEnd"/>
      <w:r w:rsidRPr="00FB6ACA">
        <w:rPr>
          <w:rFonts w:ascii="Calibri" w:hAnsi="Calibri" w:cs="Calibri"/>
          <w:sz w:val="24"/>
          <w:szCs w:val="22"/>
        </w:rPr>
        <w:t xml:space="preserve"> denominada Avenida Waldemar </w:t>
      </w:r>
      <w:proofErr w:type="spellStart"/>
      <w:r w:rsidRPr="00FB6ACA">
        <w:rPr>
          <w:rFonts w:ascii="Calibri" w:hAnsi="Calibri" w:cs="Calibri"/>
          <w:sz w:val="24"/>
          <w:szCs w:val="22"/>
        </w:rPr>
        <w:t>Ligabô</w:t>
      </w:r>
      <w:proofErr w:type="spellEnd"/>
      <w:r w:rsidRPr="00FB6ACA">
        <w:rPr>
          <w:rFonts w:ascii="Calibri" w:hAnsi="Calibri" w:cs="Calibri"/>
          <w:sz w:val="24"/>
          <w:szCs w:val="22"/>
        </w:rPr>
        <w:t xml:space="preserve"> a via pública da sede do Município conhecida como Avenida “L”, do loteamento denominado Residencial Monte Carlo, com início na Rua “D” e término na Rua “E”, no mesmo loteamento. </w:t>
      </w:r>
    </w:p>
    <w:p w:rsidR="00FB6ACA" w:rsidRPr="00FB6ACA" w:rsidRDefault="00FB6ACA" w:rsidP="00FB6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B6ACA" w:rsidP="00FB6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B6ACA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FB6ACA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FB6ACA" w:rsidRPr="00646520" w:rsidRDefault="00FB6ACA" w:rsidP="00FB6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6AC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6AC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6ACA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2019-06-25T19:02:00Z</dcterms:modified>
</cp:coreProperties>
</file>