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E836A8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7E1914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SUBSTITUTIVO AO PROJETO DE LEI Nº 100</w:t>
      </w:r>
      <w:r w:rsidR="00D30649">
        <w:rPr>
          <w:rFonts w:ascii="Tahoma" w:hAnsi="Tahoma" w:cs="Tahoma"/>
          <w:b/>
          <w:sz w:val="32"/>
          <w:szCs w:val="32"/>
        </w:rPr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3A2914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3A2914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</w:t>
      </w:r>
      <w:r w:rsidR="0031067B">
        <w:rPr>
          <w:rFonts w:asciiTheme="minorHAnsi" w:hAnsiTheme="minorHAnsi" w:cs="Arial"/>
          <w:sz w:val="22"/>
          <w:szCs w:val="22"/>
        </w:rPr>
        <w:t>a</w:t>
      </w:r>
      <w:r w:rsidRPr="003A2914">
        <w:rPr>
          <w:rFonts w:asciiTheme="minorHAnsi" w:hAnsiTheme="minorHAnsi" w:cs="Arial"/>
          <w:sz w:val="22"/>
          <w:szCs w:val="22"/>
        </w:rPr>
        <w:t xml:space="preserve"> “</w:t>
      </w:r>
      <w:r w:rsidR="0031067B" w:rsidRPr="0031067B">
        <w:rPr>
          <w:rFonts w:asciiTheme="minorHAnsi" w:hAnsiTheme="minorHAnsi" w:cs="Arial"/>
          <w:sz w:val="22"/>
          <w:szCs w:val="22"/>
        </w:rPr>
        <w:t xml:space="preserve">Semana de Conscientização, Prevenção e Combate ao </w:t>
      </w:r>
      <w:proofErr w:type="spellStart"/>
      <w:r w:rsidR="0031067B" w:rsidRPr="0031067B">
        <w:rPr>
          <w:rFonts w:asciiTheme="minorHAnsi" w:hAnsiTheme="minorHAnsi" w:cs="Arial"/>
          <w:sz w:val="22"/>
          <w:szCs w:val="22"/>
        </w:rPr>
        <w:t>Bullying</w:t>
      </w:r>
      <w:proofErr w:type="spellEnd"/>
      <w:r w:rsidRPr="003A2914">
        <w:rPr>
          <w:rFonts w:asciiTheme="minorHAnsi" w:hAnsiTheme="minorHAnsi" w:cs="Arial"/>
          <w:sz w:val="22"/>
          <w:szCs w:val="22"/>
        </w:rPr>
        <w:t>”,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>a ser c</w:t>
      </w:r>
      <w:r w:rsidR="00E35E06">
        <w:rPr>
          <w:rFonts w:asciiTheme="minorHAnsi" w:hAnsiTheme="minorHAnsi" w:cs="Arial"/>
          <w:sz w:val="22"/>
          <w:szCs w:val="22"/>
        </w:rPr>
        <w:t>omemor</w:t>
      </w:r>
      <w:r w:rsidR="0020503D" w:rsidRPr="0020503D">
        <w:rPr>
          <w:rFonts w:asciiTheme="minorHAnsi" w:hAnsiTheme="minorHAnsi" w:cs="Arial"/>
          <w:sz w:val="22"/>
          <w:szCs w:val="22"/>
        </w:rPr>
        <w:t>ad</w:t>
      </w:r>
      <w:r w:rsidR="0031067B">
        <w:rPr>
          <w:rFonts w:asciiTheme="minorHAnsi" w:hAnsiTheme="minorHAnsi" w:cs="Arial"/>
          <w:sz w:val="22"/>
          <w:szCs w:val="22"/>
        </w:rPr>
        <w:t>a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anualmente </w:t>
      </w:r>
      <w:r w:rsidR="0031067B">
        <w:rPr>
          <w:rFonts w:asciiTheme="minorHAnsi" w:hAnsiTheme="minorHAnsi" w:cs="Arial"/>
          <w:sz w:val="22"/>
          <w:szCs w:val="22"/>
        </w:rPr>
        <w:t xml:space="preserve">na </w:t>
      </w:r>
      <w:r w:rsidR="0031067B" w:rsidRPr="0031067B">
        <w:rPr>
          <w:rFonts w:asciiTheme="minorHAnsi" w:hAnsiTheme="minorHAnsi" w:cs="Arial"/>
          <w:sz w:val="22"/>
          <w:szCs w:val="22"/>
        </w:rPr>
        <w:t xml:space="preserve">segunda semana </w:t>
      </w:r>
      <w:r w:rsidR="0031067B">
        <w:rPr>
          <w:rFonts w:asciiTheme="minorHAnsi" w:hAnsiTheme="minorHAnsi" w:cs="Arial"/>
          <w:sz w:val="22"/>
          <w:szCs w:val="22"/>
        </w:rPr>
        <w:t xml:space="preserve">do mês </w:t>
      </w:r>
      <w:r w:rsidR="0031067B" w:rsidRPr="0031067B">
        <w:rPr>
          <w:rFonts w:asciiTheme="minorHAnsi" w:hAnsiTheme="minorHAnsi" w:cs="Arial"/>
          <w:sz w:val="22"/>
          <w:szCs w:val="22"/>
        </w:rPr>
        <w:t>de abril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instituíd</w:t>
      </w:r>
      <w:r w:rsidR="0031067B">
        <w:rPr>
          <w:rFonts w:asciiTheme="minorHAnsi" w:hAnsiTheme="minorHAnsi" w:cs="Arial"/>
          <w:bCs/>
          <w:sz w:val="24"/>
          <w:szCs w:val="24"/>
        </w:rPr>
        <w:t>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e incluíd</w:t>
      </w:r>
      <w:r w:rsidR="0031067B">
        <w:rPr>
          <w:rFonts w:asciiTheme="minorHAnsi" w:hAnsiTheme="minorHAnsi" w:cs="Arial"/>
          <w:bCs/>
          <w:sz w:val="24"/>
          <w:szCs w:val="24"/>
        </w:rPr>
        <w:t>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no Calendário Oficial de Even</w:t>
      </w:r>
      <w:r w:rsidR="0031067B">
        <w:rPr>
          <w:rFonts w:asciiTheme="minorHAnsi" w:hAnsiTheme="minorHAnsi" w:cs="Arial"/>
          <w:bCs/>
          <w:sz w:val="24"/>
          <w:szCs w:val="24"/>
        </w:rPr>
        <w:t>tos do Município de Araraquara 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“</w:t>
      </w:r>
      <w:r w:rsidR="0031067B" w:rsidRPr="0031067B">
        <w:rPr>
          <w:rFonts w:asciiTheme="minorHAnsi" w:hAnsiTheme="minorHAnsi" w:cs="Arial"/>
          <w:bCs/>
          <w:sz w:val="24"/>
          <w:szCs w:val="24"/>
        </w:rPr>
        <w:t xml:space="preserve">Semana de Conscientização, Prevenção e Combate ao </w:t>
      </w:r>
      <w:proofErr w:type="spellStart"/>
      <w:r w:rsidR="0031067B" w:rsidRPr="0031067B">
        <w:rPr>
          <w:rFonts w:asciiTheme="minorHAnsi" w:hAnsiTheme="minorHAnsi" w:cs="Arial"/>
          <w:bCs/>
          <w:sz w:val="24"/>
          <w:szCs w:val="24"/>
        </w:rPr>
        <w:t>Bullying</w:t>
      </w:r>
      <w:proofErr w:type="spellEnd"/>
      <w:r w:rsidR="003A2914" w:rsidRPr="003A2914">
        <w:rPr>
          <w:rFonts w:asciiTheme="minorHAnsi" w:hAnsiTheme="minorHAnsi" w:cs="Arial"/>
          <w:bCs/>
          <w:sz w:val="24"/>
          <w:szCs w:val="24"/>
        </w:rPr>
        <w:t>”, a ser c</w:t>
      </w:r>
      <w:r w:rsidR="00E35E06">
        <w:rPr>
          <w:rFonts w:asciiTheme="minorHAnsi" w:hAnsiTheme="minorHAnsi" w:cs="Arial"/>
          <w:bCs/>
          <w:sz w:val="24"/>
          <w:szCs w:val="24"/>
        </w:rPr>
        <w:t>omemora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d</w:t>
      </w:r>
      <w:r w:rsidR="0031067B">
        <w:rPr>
          <w:rFonts w:asciiTheme="minorHAnsi" w:hAnsiTheme="minorHAnsi" w:cs="Arial"/>
          <w:bCs/>
          <w:sz w:val="24"/>
          <w:szCs w:val="24"/>
        </w:rPr>
        <w:t>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anualmente</w:t>
      </w:r>
      <w:r w:rsid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1067B" w:rsidRPr="0031067B">
        <w:rPr>
          <w:rFonts w:asciiTheme="minorHAnsi" w:hAnsiTheme="minorHAnsi" w:cs="Arial"/>
          <w:bCs/>
          <w:sz w:val="24"/>
          <w:szCs w:val="24"/>
        </w:rPr>
        <w:t>na segunda semana do mês de abril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</w:t>
      </w:r>
      <w:proofErr w:type="gramStart"/>
      <w:r w:rsidRPr="00D51821">
        <w:rPr>
          <w:rFonts w:asciiTheme="minorHAnsi" w:hAnsiTheme="minorHAnsi" w:cs="Arial"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sz w:val="24"/>
          <w:szCs w:val="24"/>
        </w:rPr>
        <w:t xml:space="preserve"> </w:t>
      </w:r>
      <w:r w:rsidRPr="00D51821">
        <w:rPr>
          <w:rFonts w:asciiTheme="minorHAnsi" w:hAnsiTheme="minorHAnsi" w:cs="Arial"/>
          <w:sz w:val="24"/>
          <w:szCs w:val="24"/>
        </w:rPr>
        <w:t>A</w:t>
      </w:r>
      <w:proofErr w:type="gramEnd"/>
      <w:r w:rsidRPr="00D51821">
        <w:rPr>
          <w:rFonts w:asciiTheme="minorHAnsi" w:hAnsiTheme="minorHAnsi" w:cs="Arial"/>
          <w:sz w:val="24"/>
          <w:szCs w:val="24"/>
        </w:rPr>
        <w:t xml:space="preserve">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 w:rsidR="00A3440D"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proofErr w:type="gramStart"/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</w:t>
      </w:r>
      <w:proofErr w:type="gramEnd"/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1234AF">
        <w:rPr>
          <w:rFonts w:asciiTheme="minorHAnsi" w:hAnsiTheme="minorHAnsi" w:cs="Arial"/>
          <w:sz w:val="24"/>
          <w:szCs w:val="24"/>
        </w:rPr>
        <w:t>2</w:t>
      </w:r>
      <w:r w:rsidR="007E1914">
        <w:rPr>
          <w:rFonts w:asciiTheme="minorHAnsi" w:hAnsiTheme="minorHAnsi" w:cs="Arial"/>
          <w:sz w:val="24"/>
          <w:szCs w:val="24"/>
        </w:rPr>
        <w:t>4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7E1914">
        <w:rPr>
          <w:rFonts w:asciiTheme="minorHAnsi" w:hAnsiTheme="minorHAnsi" w:cs="Arial"/>
          <w:sz w:val="24"/>
          <w:szCs w:val="24"/>
        </w:rPr>
        <w:t>junho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7E1914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ELIAS CHEDIEK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7E1914" w:rsidRPr="007E1914" w:rsidRDefault="007E1914" w:rsidP="007E19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E1914">
        <w:rPr>
          <w:rFonts w:asciiTheme="minorHAnsi" w:hAnsiTheme="minorHAnsi" w:cs="Arial"/>
          <w:sz w:val="24"/>
          <w:szCs w:val="24"/>
        </w:rPr>
        <w:t xml:space="preserve">A palavra </w:t>
      </w:r>
      <w:proofErr w:type="spellStart"/>
      <w:r w:rsidRPr="007E1914">
        <w:rPr>
          <w:rFonts w:asciiTheme="minorHAnsi" w:hAnsiTheme="minorHAnsi" w:cs="Arial"/>
          <w:sz w:val="24"/>
          <w:szCs w:val="24"/>
        </w:rPr>
        <w:t>Bullying</w:t>
      </w:r>
      <w:proofErr w:type="spellEnd"/>
      <w:r w:rsidRPr="007E1914">
        <w:rPr>
          <w:rFonts w:asciiTheme="minorHAnsi" w:hAnsiTheme="minorHAnsi" w:cs="Arial"/>
          <w:sz w:val="24"/>
          <w:szCs w:val="24"/>
        </w:rPr>
        <w:t xml:space="preserve"> é de origem inglesa, que se traduz como brigão e valentão; baseando-se nisso, o agressor posiciona-se como alguém superior perante os demais atores sociais, quer vítima ou espectadores – aqueles que assistem as situações impostas-, nos espaços frequentáveis. A terminologia </w:t>
      </w:r>
      <w:proofErr w:type="spellStart"/>
      <w:r w:rsidRPr="007E1914">
        <w:rPr>
          <w:rFonts w:asciiTheme="minorHAnsi" w:hAnsiTheme="minorHAnsi" w:cs="Arial"/>
          <w:sz w:val="24"/>
          <w:szCs w:val="24"/>
        </w:rPr>
        <w:t>Bullying</w:t>
      </w:r>
      <w:proofErr w:type="spellEnd"/>
      <w:r w:rsidRPr="007E1914">
        <w:rPr>
          <w:rFonts w:asciiTheme="minorHAnsi" w:hAnsiTheme="minorHAnsi" w:cs="Arial"/>
          <w:sz w:val="24"/>
          <w:szCs w:val="24"/>
        </w:rPr>
        <w:t xml:space="preserve"> tem sido adotada em vários países como designação para explicar todo tipo de comportamento agressivo, cruel, intencional e repetitivo inerente às relações interpessoais. As vítimas são os indivíduos considerados mais fracos fisicamente, emocionalmente e psicologicamente, transformados em objeto de diversão e prazer por meio de "brincadeiras" maldosas e intimidadoras. </w:t>
      </w:r>
    </w:p>
    <w:p w:rsidR="007E1914" w:rsidRPr="007E1914" w:rsidRDefault="007E1914" w:rsidP="007E19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E1914">
        <w:rPr>
          <w:rFonts w:asciiTheme="minorHAnsi" w:hAnsiTheme="minorHAnsi" w:cs="Arial"/>
          <w:sz w:val="24"/>
          <w:szCs w:val="24"/>
        </w:rPr>
        <w:t xml:space="preserve">Estudos indicam que as simples "brincadeirinhas de mau-gosto" de antigamente, hoje denominadas </w:t>
      </w:r>
      <w:proofErr w:type="spellStart"/>
      <w:r w:rsidRPr="007E1914">
        <w:rPr>
          <w:rFonts w:asciiTheme="minorHAnsi" w:hAnsiTheme="minorHAnsi" w:cs="Arial"/>
          <w:sz w:val="24"/>
          <w:szCs w:val="24"/>
        </w:rPr>
        <w:t>Bullying</w:t>
      </w:r>
      <w:proofErr w:type="spellEnd"/>
      <w:r w:rsidRPr="007E1914">
        <w:rPr>
          <w:rFonts w:asciiTheme="minorHAnsi" w:hAnsiTheme="minorHAnsi" w:cs="Arial"/>
          <w:sz w:val="24"/>
          <w:szCs w:val="24"/>
        </w:rPr>
        <w:t xml:space="preserve">, podem revelar-se em uma ação muito séria. Causam desde simples problemas de aprendizagem até sérios transtornos de comportamento responsáveis por índices de suicídios e homicídios entre estudantes. </w:t>
      </w:r>
    </w:p>
    <w:p w:rsidR="007E1914" w:rsidRPr="007E1914" w:rsidRDefault="007E1914" w:rsidP="007E19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E1914">
        <w:rPr>
          <w:rFonts w:asciiTheme="minorHAnsi" w:hAnsiTheme="minorHAnsi" w:cs="Arial"/>
          <w:sz w:val="24"/>
          <w:szCs w:val="24"/>
        </w:rPr>
        <w:t xml:space="preserve">Mesmo sendo um fenômeno antigo, mantém, ainda, hoje, um caráter oculto, pelo fato de as vítimas não terem coragem suficiente para defesa ou denúncia. Isso contribui com o desconhecimento e a indiferença sobre o assunto por parte dos profissionais ligados à educação. Pode ser manifestado em qualquer lugar frequentável onde existam relações interpessoais. </w:t>
      </w:r>
    </w:p>
    <w:p w:rsidR="007E1914" w:rsidRPr="007E1914" w:rsidRDefault="007E1914" w:rsidP="007E19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E1914">
        <w:rPr>
          <w:rFonts w:asciiTheme="minorHAnsi" w:hAnsiTheme="minorHAnsi" w:cs="Arial"/>
          <w:sz w:val="24"/>
          <w:szCs w:val="24"/>
        </w:rPr>
        <w:t xml:space="preserve">As consequências afetam a todos, mas a vítima é a mais prejudicada, pois poderá suportar os efeitos do seu sofrimento silencioso por boa parte de sua vida. Desenvolve ou reforça atitude de insegurança e dificuldade relacional, tornando-se uma pessoa apática, retraída, indefesa aos ataques externos. </w:t>
      </w:r>
    </w:p>
    <w:p w:rsidR="007E1914" w:rsidRPr="007E1914" w:rsidRDefault="007E1914" w:rsidP="007E19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E1914">
        <w:rPr>
          <w:rFonts w:asciiTheme="minorHAnsi" w:hAnsiTheme="minorHAnsi" w:cs="Arial"/>
          <w:sz w:val="24"/>
          <w:szCs w:val="24"/>
        </w:rPr>
        <w:t xml:space="preserve">Muitas vezes, mesmo na vida adulta, é centro de gozações entre colegas de trabalho ou familiares. Apresenta um autoconceito de menos valia e considera-se inútil, descartável. Pode desencadear um quadro de neuroses, como a fobia social e, em casos mais graves, psicoses que, a depender da intensidade dos maus-tratos sofridos, tendem à depressão, ao suicídio e ao homicídio seguido ou não do suicídio. </w:t>
      </w:r>
    </w:p>
    <w:p w:rsidR="007E1914" w:rsidRPr="007E1914" w:rsidRDefault="007E1914" w:rsidP="007E19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E1914">
        <w:rPr>
          <w:rFonts w:asciiTheme="minorHAnsi" w:hAnsiTheme="minorHAnsi" w:cs="Arial"/>
          <w:sz w:val="24"/>
          <w:szCs w:val="24"/>
        </w:rPr>
        <w:t>Em relação ao agressor, reproduz em suas futuras relações, o modelo que sempre lhe trouxe "resultados"; o do mando-obediência pela força e agressão. É fechado à afetividade e tende à delinquência e à criminalidade.</w:t>
      </w:r>
    </w:p>
    <w:p w:rsidR="007E1914" w:rsidRPr="007E1914" w:rsidRDefault="007E1914" w:rsidP="007E19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E1914">
        <w:rPr>
          <w:rFonts w:asciiTheme="minorHAnsi" w:hAnsiTheme="minorHAnsi" w:cs="Arial"/>
          <w:sz w:val="24"/>
          <w:szCs w:val="24"/>
        </w:rPr>
        <w:t xml:space="preserve">Isso, de certa maneira, afeta toda sociedade. Seja como agressor, como vítima, ou até espectador, tais ações marcam, deixam cicatrizes imperceptíveis em curto prazo. Dependendo do nível e intensidade da experiência, causam frustrações e comportamentos desajustados gerando, até mesmo, atitudes não aceitas pela sociedade em que esteja inserido. </w:t>
      </w:r>
    </w:p>
    <w:p w:rsidR="007E1914" w:rsidRPr="007E1914" w:rsidRDefault="007E1914" w:rsidP="007E19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E1914">
        <w:rPr>
          <w:rFonts w:asciiTheme="minorHAnsi" w:hAnsiTheme="minorHAnsi" w:cs="Arial"/>
          <w:sz w:val="24"/>
          <w:szCs w:val="24"/>
        </w:rPr>
        <w:t xml:space="preserve">A educação do jovem no século XXI tem se tornado algo muito difícil, devido à ausência de modelos e de referenciais educacionais. Os pais de ontem, mostram-se perdidos na educação das crianças de hoje. Estão cada vez mais ocupados com o trabalho e pouco tempo dispõe para dedicarem-se à educação dos filhos. Esta, por sua vez, é delegada a outros, ou em caso de famílias de menor poder aquisitivo, os filhos são entregues à própria sorte. </w:t>
      </w:r>
    </w:p>
    <w:p w:rsidR="007E1914" w:rsidRPr="007E1914" w:rsidRDefault="007E1914" w:rsidP="007E19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E1914">
        <w:rPr>
          <w:rFonts w:asciiTheme="minorHAnsi" w:hAnsiTheme="minorHAnsi" w:cs="Arial"/>
          <w:sz w:val="24"/>
          <w:szCs w:val="24"/>
        </w:rPr>
        <w:t xml:space="preserve">Os pais não conseguem educar seus filhos emocionalmente e, tampouco, sentem-se habilitados a resolverem conflitos por meio do diálogo e da negociação de regras. Optam muitas vezes pela arbitrariedade do não ou pela permissividade do sim, não oferecendo nenhum referencial de convivência pautado no diálogo, na compreensão, na tolerância, no limite e no afeto. </w:t>
      </w:r>
    </w:p>
    <w:p w:rsidR="007E1914" w:rsidRPr="007E1914" w:rsidRDefault="007E1914" w:rsidP="007E19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ab/>
      </w:r>
      <w:r>
        <w:rPr>
          <w:rFonts w:asciiTheme="minorHAnsi" w:hAnsiTheme="minorHAnsi" w:cs="Arial"/>
          <w:sz w:val="24"/>
          <w:szCs w:val="24"/>
        </w:rPr>
        <w:tab/>
      </w:r>
      <w:r w:rsidRPr="007E1914">
        <w:rPr>
          <w:rFonts w:asciiTheme="minorHAnsi" w:hAnsiTheme="minorHAnsi" w:cs="Arial"/>
          <w:sz w:val="24"/>
          <w:szCs w:val="24"/>
        </w:rPr>
        <w:t xml:space="preserve">A escola também tem se mostrado inabilitada a trabalhar com a afetividade. Os alunos mostram-se agressivos, reproduzindo muitas vezes a educação doméstica, seja por meio dos maus-tratos, do conformismo, da exclusão ou da falta de limites revelados em suas relações interpessoais. </w:t>
      </w:r>
    </w:p>
    <w:p w:rsidR="007E1914" w:rsidRPr="007E1914" w:rsidRDefault="007E1914" w:rsidP="007E19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E1914">
        <w:rPr>
          <w:rFonts w:asciiTheme="minorHAnsi" w:hAnsiTheme="minorHAnsi" w:cs="Arial"/>
          <w:sz w:val="24"/>
          <w:szCs w:val="24"/>
        </w:rPr>
        <w:t xml:space="preserve">Em relação especificamente aos casos de </w:t>
      </w:r>
      <w:proofErr w:type="spellStart"/>
      <w:r w:rsidRPr="007E1914">
        <w:rPr>
          <w:rFonts w:asciiTheme="minorHAnsi" w:hAnsiTheme="minorHAnsi" w:cs="Arial"/>
          <w:sz w:val="24"/>
          <w:szCs w:val="24"/>
        </w:rPr>
        <w:t>Bullying</w:t>
      </w:r>
      <w:proofErr w:type="spellEnd"/>
      <w:r w:rsidRPr="007E1914">
        <w:rPr>
          <w:rFonts w:asciiTheme="minorHAnsi" w:hAnsiTheme="minorHAnsi" w:cs="Arial"/>
          <w:sz w:val="24"/>
          <w:szCs w:val="24"/>
        </w:rPr>
        <w:t xml:space="preserve">, tanto para agressores, quanto para vítimas e espectadores existe a carência de habilidades relacionais pelo fato de não as desenvolverem individualmente e porque lhes faltou oportunidade de se sentirem inseridos em contextos caracterizados pedagogicamente, nos quais poderiam aprendê-las e exercitá-las. </w:t>
      </w:r>
    </w:p>
    <w:p w:rsidR="007E1914" w:rsidRPr="007E1914" w:rsidRDefault="007E1914" w:rsidP="007E19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E1914">
        <w:rPr>
          <w:rFonts w:asciiTheme="minorHAnsi" w:hAnsiTheme="minorHAnsi" w:cs="Arial"/>
          <w:sz w:val="24"/>
          <w:szCs w:val="24"/>
        </w:rPr>
        <w:t xml:space="preserve">Porém, o problema não é apenas familiar, pois nem sempre o contexto-escola e o grupo-classe têm sido para agressores/intimidadores e nem para as vítimas, nem educativos, nem significativos e nem úteis, porque o sistema educativo que os cerca não foi suficientemente incisivo para evitar que caíssem nesses dois estereótipos. Assim, um contexto significativo, para a vítima, é aquele que, antes de mais nada, consegue protegê-la das intimidações e humilhações; e que, depois, permite que desenvolva com menos tensões sua capacidade de autodefesa. A elevação no índice de ocorrências de agressões, violência física e moral nas escolas, envolvendo alunos entre si, alunos e professores, alunos e funcionários, vem se agravando a cada dia, gerando sérios transtornos sócio familiares, problemas de ordem psicológica, comprometimento moral e social entre outros danos em nosso Município. </w:t>
      </w:r>
    </w:p>
    <w:p w:rsidR="00320540" w:rsidRPr="00101B90" w:rsidRDefault="007E1914" w:rsidP="007E19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E1914">
        <w:rPr>
          <w:rFonts w:asciiTheme="minorHAnsi" w:hAnsiTheme="minorHAnsi" w:cs="Arial"/>
          <w:sz w:val="24"/>
          <w:szCs w:val="24"/>
        </w:rPr>
        <w:t xml:space="preserve">Por fim, o fenômeno </w:t>
      </w:r>
      <w:proofErr w:type="spellStart"/>
      <w:r w:rsidRPr="007E1914">
        <w:rPr>
          <w:rFonts w:asciiTheme="minorHAnsi" w:hAnsiTheme="minorHAnsi" w:cs="Arial"/>
          <w:sz w:val="24"/>
          <w:szCs w:val="24"/>
        </w:rPr>
        <w:t>Bullying</w:t>
      </w:r>
      <w:proofErr w:type="spellEnd"/>
      <w:r w:rsidRPr="007E1914">
        <w:rPr>
          <w:rFonts w:asciiTheme="minorHAnsi" w:hAnsiTheme="minorHAnsi" w:cs="Arial"/>
          <w:sz w:val="24"/>
          <w:szCs w:val="24"/>
        </w:rPr>
        <w:t xml:space="preserve"> tem se alastrado mundialmente e vem exigindo a adoção de medidas enérgicas para combatê-lo, razão pela qual é necessário ações de conscientização para prevenir o referido fenômeno.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7E1914" w:rsidRPr="00101B90" w:rsidRDefault="007E1914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7E1914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ELIAS CHEDIEK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6A8" w:rsidRDefault="00E836A8">
      <w:r>
        <w:separator/>
      </w:r>
    </w:p>
  </w:endnote>
  <w:endnote w:type="continuationSeparator" w:id="0">
    <w:p w:rsidR="00E836A8" w:rsidRDefault="00E8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6A8" w:rsidRDefault="00E836A8">
      <w:r>
        <w:separator/>
      </w:r>
    </w:p>
  </w:footnote>
  <w:footnote w:type="continuationSeparator" w:id="0">
    <w:p w:rsidR="00E836A8" w:rsidRDefault="00E83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836A8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64494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1067B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1914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429EB"/>
    <w:rsid w:val="009437D3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0A43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836A8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7EBE-97AD-4034-8D0E-27E4EE75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966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33</cp:revision>
  <cp:lastPrinted>2014-06-03T12:58:00Z</cp:lastPrinted>
  <dcterms:created xsi:type="dcterms:W3CDTF">2016-04-12T14:32:00Z</dcterms:created>
  <dcterms:modified xsi:type="dcterms:W3CDTF">2019-06-24T19:27:00Z</dcterms:modified>
</cp:coreProperties>
</file>