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290/2019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226/2019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R$ 1.941.000,00 (um milhão, novecentos e quarenta e um mil reais), para atender às despesas referentes às folhas de pagamentos até o final do exercício fiscal deste ano,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1F622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4B" w:rsidRDefault="00EB2A4B" w:rsidP="00126850">
      <w:pPr>
        <w:spacing w:line="240" w:lineRule="auto"/>
      </w:pPr>
      <w:r>
        <w:separator/>
      </w:r>
    </w:p>
  </w:endnote>
  <w:endnote w:type="continuationSeparator" w:id="0">
    <w:p w:rsidR="00EB2A4B" w:rsidRDefault="00EB2A4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F622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F622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4B" w:rsidRDefault="00EB2A4B" w:rsidP="00126850">
      <w:pPr>
        <w:spacing w:line="240" w:lineRule="auto"/>
      </w:pPr>
      <w:r>
        <w:separator/>
      </w:r>
    </w:p>
  </w:footnote>
  <w:footnote w:type="continuationSeparator" w:id="0">
    <w:p w:rsidR="00EB2A4B" w:rsidRDefault="00EB2A4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622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2A4B"/>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C549-8332-439F-8625-77156F63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951</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2019-06-25T11:53:00Z</dcterms:modified>
</cp:coreProperties>
</file>