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251F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6848DA">
        <w:rPr>
          <w:rFonts w:ascii="Arial" w:eastAsia="Times New Roman" w:hAnsi="Arial" w:cs="Arial"/>
          <w:bCs/>
          <w:szCs w:val="24"/>
          <w:lang w:eastAsia="pt-BR"/>
        </w:rPr>
        <w:t>ao Projeto de Lei nº 217/2019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A251FB">
        <w:rPr>
          <w:rFonts w:ascii="Arial" w:eastAsia="Times New Roman" w:hAnsi="Arial" w:cs="Arial"/>
          <w:bCs/>
          <w:szCs w:val="24"/>
          <w:lang w:eastAsia="pt-BR"/>
        </w:rPr>
        <w:t xml:space="preserve"> 275/2019</w:t>
      </w: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Substitutivo ao Projeto de Lei nº 217/2019 - Autoriza o Poder Executivo a abrir um crédito adicional suplementar, até o limite de R$ 220.000,00 (duzentos e vinte mil reais), para atender despesas com Proteção Social Especial, por meio de acolhimento judicial de pessoas idosas,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191684" w:rsidP="00A251F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15" w:rsidRDefault="00922715" w:rsidP="00126850">
      <w:pPr>
        <w:spacing w:line="240" w:lineRule="auto"/>
      </w:pPr>
      <w:r>
        <w:separator/>
      </w:r>
    </w:p>
  </w:endnote>
  <w:endnote w:type="continuationSeparator" w:id="0">
    <w:p w:rsidR="00922715" w:rsidRDefault="0092271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51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51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15" w:rsidRDefault="00922715" w:rsidP="00126850">
      <w:pPr>
        <w:spacing w:line="240" w:lineRule="auto"/>
      </w:pPr>
      <w:r>
        <w:separator/>
      </w:r>
    </w:p>
  </w:footnote>
  <w:footnote w:type="continuationSeparator" w:id="0">
    <w:p w:rsidR="00922715" w:rsidRDefault="0092271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271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51FB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D00F-97F0-4F1E-B740-CACDFEDB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2019-06-18T17:06:00Z</dcterms:modified>
</cp:coreProperties>
</file>