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05274A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05274A">
        <w:rPr>
          <w:rFonts w:ascii="Tahoma" w:hAnsi="Tahoma" w:cs="Tahoma"/>
          <w:b/>
          <w:bCs/>
          <w:sz w:val="32"/>
          <w:szCs w:val="32"/>
          <w:u w:val="single"/>
        </w:rPr>
        <w:t>46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4030D9">
        <w:rPr>
          <w:rFonts w:ascii="Tahoma" w:hAnsi="Tahoma" w:cs="Tahoma"/>
          <w:sz w:val="32"/>
          <w:szCs w:val="32"/>
        </w:rPr>
        <w:t>1</w:t>
      </w:r>
      <w:r w:rsidR="0005274A">
        <w:rPr>
          <w:rFonts w:ascii="Tahoma" w:hAnsi="Tahoma" w:cs="Tahoma"/>
          <w:sz w:val="32"/>
          <w:szCs w:val="32"/>
        </w:rPr>
        <w:t>2</w:t>
      </w:r>
      <w:r>
        <w:rPr>
          <w:rFonts w:ascii="Tahoma" w:hAnsi="Tahoma" w:cs="Tahoma"/>
          <w:sz w:val="32"/>
          <w:szCs w:val="32"/>
        </w:rPr>
        <w:t xml:space="preserve"> de </w:t>
      </w:r>
      <w:r w:rsidR="0005274A">
        <w:rPr>
          <w:rFonts w:ascii="Tahoma" w:hAnsi="Tahoma" w:cs="Tahoma"/>
          <w:sz w:val="32"/>
          <w:szCs w:val="32"/>
        </w:rPr>
        <w:t>junh</w:t>
      </w:r>
      <w:r w:rsidR="003D7273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4E095B">
        <w:rPr>
          <w:rFonts w:ascii="Tahoma" w:hAnsi="Tahoma" w:cs="Tahoma"/>
          <w:sz w:val="32"/>
          <w:szCs w:val="32"/>
        </w:rPr>
        <w:t>9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05274A">
        <w:rPr>
          <w:rFonts w:ascii="Tahoma" w:hAnsi="Tahoma" w:cs="Tahoma"/>
          <w:b/>
          <w:bCs/>
          <w:sz w:val="32"/>
          <w:szCs w:val="32"/>
        </w:rPr>
        <w:t>MESA DA CÂMARA MUNICIPAL DE ARARAQUARA</w:t>
      </w:r>
    </w:p>
    <w:p w:rsidR="00C06142" w:rsidRPr="0005274A" w:rsidRDefault="00C06142" w:rsidP="00393C44">
      <w:pPr>
        <w:jc w:val="both"/>
        <w:rPr>
          <w:rFonts w:ascii="Calibri" w:hAnsi="Calibri" w:cs="Calibri"/>
          <w:sz w:val="15"/>
          <w:szCs w:val="15"/>
        </w:rPr>
      </w:pPr>
    </w:p>
    <w:p w:rsidR="00C06142" w:rsidRPr="0005274A" w:rsidRDefault="00C06142" w:rsidP="00393C44">
      <w:pPr>
        <w:jc w:val="both"/>
        <w:rPr>
          <w:rFonts w:ascii="Calibri" w:hAnsi="Calibri" w:cs="Calibri"/>
          <w:sz w:val="15"/>
          <w:szCs w:val="15"/>
        </w:rPr>
      </w:pPr>
    </w:p>
    <w:p w:rsidR="00C06142" w:rsidRPr="00652DB3" w:rsidRDefault="0005274A" w:rsidP="00652DB3">
      <w:pPr>
        <w:ind w:left="4678"/>
        <w:jc w:val="both"/>
        <w:rPr>
          <w:rFonts w:ascii="Calibri" w:hAnsi="Calibri" w:cs="Calibri"/>
        </w:rPr>
      </w:pPr>
      <w:r w:rsidRPr="0005274A">
        <w:rPr>
          <w:rFonts w:ascii="Calibri" w:hAnsi="Calibri" w:cs="Calibri"/>
        </w:rPr>
        <w:t>Altera a Resolução nº 424, de 29 de setembro de 2015.</w:t>
      </w:r>
    </w:p>
    <w:p w:rsidR="00C06142" w:rsidRPr="0005274A" w:rsidRDefault="00C06142" w:rsidP="00393C44">
      <w:pPr>
        <w:jc w:val="both"/>
        <w:rPr>
          <w:rFonts w:ascii="Calibri" w:hAnsi="Calibri" w:cs="Calibri"/>
          <w:sz w:val="15"/>
          <w:szCs w:val="15"/>
        </w:rPr>
      </w:pPr>
    </w:p>
    <w:p w:rsidR="00C06142" w:rsidRPr="0005274A" w:rsidRDefault="00C06142" w:rsidP="00393C44">
      <w:pPr>
        <w:jc w:val="both"/>
        <w:rPr>
          <w:rFonts w:ascii="Calibri" w:hAnsi="Calibri" w:cs="Calibri"/>
          <w:sz w:val="15"/>
          <w:szCs w:val="15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814EC1">
        <w:rPr>
          <w:rFonts w:ascii="Calibri" w:hAnsi="Calibri" w:cs="Calibri"/>
          <w:sz w:val="24"/>
          <w:szCs w:val="24"/>
        </w:rPr>
        <w:t>1</w:t>
      </w:r>
      <w:r w:rsidR="0005274A">
        <w:rPr>
          <w:rFonts w:ascii="Calibri" w:hAnsi="Calibri" w:cs="Calibri"/>
          <w:sz w:val="24"/>
          <w:szCs w:val="24"/>
        </w:rPr>
        <w:t>1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05274A">
        <w:rPr>
          <w:rFonts w:ascii="Calibri" w:hAnsi="Calibri" w:cs="Calibri"/>
          <w:sz w:val="24"/>
          <w:szCs w:val="24"/>
        </w:rPr>
        <w:t>junh</w:t>
      </w:r>
      <w:r w:rsidR="003D7273"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05274A" w:rsidRDefault="00C06142" w:rsidP="00393C44">
      <w:pPr>
        <w:jc w:val="both"/>
        <w:rPr>
          <w:rFonts w:ascii="Calibri" w:hAnsi="Calibri" w:cs="Calibri"/>
          <w:sz w:val="15"/>
          <w:szCs w:val="15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05274A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15"/>
          <w:szCs w:val="15"/>
        </w:rPr>
      </w:pPr>
      <w:r w:rsidRPr="0005274A">
        <w:rPr>
          <w:rFonts w:ascii="Calibri" w:hAnsi="Calibri" w:cs="Calibri"/>
          <w:sz w:val="15"/>
          <w:szCs w:val="15"/>
        </w:rPr>
        <w:tab/>
      </w:r>
      <w:r w:rsidR="00DE2CC1" w:rsidRPr="0005274A">
        <w:rPr>
          <w:rFonts w:ascii="Calibri" w:hAnsi="Calibri" w:cs="Calibri"/>
          <w:sz w:val="15"/>
          <w:szCs w:val="15"/>
        </w:rPr>
        <w:t xml:space="preserve"> 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5274A">
        <w:rPr>
          <w:rFonts w:ascii="Calibri" w:hAnsi="Calibri" w:cs="Calibri"/>
          <w:sz w:val="24"/>
          <w:szCs w:val="24"/>
        </w:rPr>
        <w:t>Art. 1</w:t>
      </w:r>
      <w:proofErr w:type="gramStart"/>
      <w:r w:rsidRPr="0005274A">
        <w:rPr>
          <w:rFonts w:ascii="Calibri" w:hAnsi="Calibri" w:cs="Calibri"/>
          <w:sz w:val="24"/>
          <w:szCs w:val="24"/>
        </w:rPr>
        <w:t>º  A</w:t>
      </w:r>
      <w:proofErr w:type="gramEnd"/>
      <w:r w:rsidRPr="0005274A">
        <w:rPr>
          <w:rFonts w:ascii="Calibri" w:hAnsi="Calibri" w:cs="Calibri"/>
          <w:sz w:val="24"/>
          <w:szCs w:val="24"/>
        </w:rPr>
        <w:t xml:space="preserve"> Resolução nº 424, de 29 de setembro de 2015, passa a vigorar com as seguintes alterações: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5274A">
        <w:rPr>
          <w:rFonts w:ascii="Calibri" w:hAnsi="Calibri" w:cs="Calibri"/>
          <w:sz w:val="24"/>
          <w:szCs w:val="24"/>
        </w:rPr>
        <w:t>“Art. 12-B.  .............</w:t>
      </w:r>
      <w:bookmarkStart w:id="0" w:name="_GoBack"/>
      <w:bookmarkEnd w:id="0"/>
      <w:r w:rsidRPr="0005274A">
        <w:rPr>
          <w:rFonts w:ascii="Calibri" w:hAnsi="Calibri" w:cs="Calibri"/>
          <w:sz w:val="24"/>
          <w:szCs w:val="24"/>
        </w:rPr>
        <w:t>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5274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5274A">
        <w:rPr>
          <w:rFonts w:ascii="Calibri" w:hAnsi="Calibri" w:cs="Calibri"/>
          <w:sz w:val="24"/>
          <w:szCs w:val="24"/>
        </w:rPr>
        <w:t>§ 1</w:t>
      </w:r>
      <w:proofErr w:type="gramStart"/>
      <w:r w:rsidRPr="0005274A">
        <w:rPr>
          <w:rFonts w:ascii="Calibri" w:hAnsi="Calibri" w:cs="Calibri"/>
          <w:sz w:val="24"/>
          <w:szCs w:val="24"/>
        </w:rPr>
        <w:t>º  A</w:t>
      </w:r>
      <w:proofErr w:type="gramEnd"/>
      <w:r w:rsidRPr="0005274A">
        <w:rPr>
          <w:rFonts w:ascii="Calibri" w:hAnsi="Calibri" w:cs="Calibri"/>
          <w:sz w:val="24"/>
          <w:szCs w:val="24"/>
        </w:rPr>
        <w:t xml:space="preserve"> seleção de estagiários, nas modalidades de estágio obrigatório e não obrigatório, ocorrerá mediante aplicação de prova escrita objetiva ou discursiva.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5"/>
          <w:szCs w:val="15"/>
        </w:rPr>
      </w:pP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5274A">
        <w:rPr>
          <w:rFonts w:ascii="Calibri" w:hAnsi="Calibri" w:cs="Calibri"/>
          <w:sz w:val="24"/>
          <w:szCs w:val="24"/>
        </w:rPr>
        <w:t>§ 2</w:t>
      </w:r>
      <w:proofErr w:type="gramStart"/>
      <w:r w:rsidRPr="0005274A">
        <w:rPr>
          <w:rFonts w:ascii="Calibri" w:hAnsi="Calibri" w:cs="Calibri"/>
          <w:sz w:val="24"/>
          <w:szCs w:val="24"/>
        </w:rPr>
        <w:t>º  O</w:t>
      </w:r>
      <w:proofErr w:type="gramEnd"/>
      <w:r w:rsidRPr="0005274A">
        <w:rPr>
          <w:rFonts w:ascii="Calibri" w:hAnsi="Calibri" w:cs="Calibri"/>
          <w:sz w:val="24"/>
          <w:szCs w:val="24"/>
        </w:rPr>
        <w:t xml:space="preserve"> processo seletivo poderá ser conduzido por agente de integração, nos termos do correspondente convênio de serviços, hipótese em que este será responsável pelo processo seletivo, cabendo à Câmara Municipal de Araraquara a sua supervisão.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5"/>
          <w:szCs w:val="15"/>
        </w:rPr>
      </w:pP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5274A">
        <w:rPr>
          <w:rFonts w:ascii="Calibri" w:hAnsi="Calibri" w:cs="Calibri"/>
          <w:sz w:val="24"/>
          <w:szCs w:val="24"/>
        </w:rPr>
        <w:t>§ 3</w:t>
      </w:r>
      <w:proofErr w:type="gramStart"/>
      <w:r w:rsidRPr="0005274A">
        <w:rPr>
          <w:rFonts w:ascii="Calibri" w:hAnsi="Calibri" w:cs="Calibri"/>
          <w:sz w:val="24"/>
          <w:szCs w:val="24"/>
        </w:rPr>
        <w:t>º  Os</w:t>
      </w:r>
      <w:proofErr w:type="gramEnd"/>
      <w:r w:rsidRPr="0005274A">
        <w:rPr>
          <w:rFonts w:ascii="Calibri" w:hAnsi="Calibri" w:cs="Calibri"/>
          <w:sz w:val="24"/>
          <w:szCs w:val="24"/>
        </w:rPr>
        <w:t xml:space="preserve"> processos seletivos para admissão de estagiários ocorrerão com frequência anual, competindo à </w:t>
      </w:r>
      <w:proofErr w:type="spellStart"/>
      <w:r w:rsidRPr="0005274A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05274A">
        <w:rPr>
          <w:rFonts w:ascii="Calibri" w:hAnsi="Calibri" w:cs="Calibri"/>
          <w:sz w:val="24"/>
          <w:szCs w:val="24"/>
        </w:rPr>
        <w:t xml:space="preserve"> da Câmara Municipal de Araraquara definir os prazos máximos para a manifestação prevista no inciso I do "caput" deste artigo, bem como recepcionar tais manifestações.”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3B5389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5274A">
        <w:rPr>
          <w:rFonts w:ascii="Calibri" w:hAnsi="Calibri" w:cs="Calibri"/>
          <w:sz w:val="24"/>
          <w:szCs w:val="24"/>
        </w:rPr>
        <w:t>Art. 2</w:t>
      </w:r>
      <w:proofErr w:type="gramStart"/>
      <w:r w:rsidRPr="0005274A">
        <w:rPr>
          <w:rFonts w:ascii="Calibri" w:hAnsi="Calibri" w:cs="Calibri"/>
          <w:sz w:val="24"/>
          <w:szCs w:val="24"/>
        </w:rPr>
        <w:t>º  Esta</w:t>
      </w:r>
      <w:proofErr w:type="gramEnd"/>
      <w:r w:rsidRPr="0005274A">
        <w:rPr>
          <w:rFonts w:ascii="Calibri" w:hAnsi="Calibri" w:cs="Calibri"/>
          <w:sz w:val="24"/>
          <w:szCs w:val="24"/>
        </w:rPr>
        <w:t xml:space="preserve"> resolução entra em vigor na data da sua publicação.</w:t>
      </w:r>
    </w:p>
    <w:p w:rsidR="0005274A" w:rsidRPr="0005274A" w:rsidRDefault="0005274A" w:rsidP="000527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4030D9">
        <w:rPr>
          <w:rFonts w:ascii="Calibri" w:hAnsi="Calibri" w:cs="Calibri"/>
          <w:sz w:val="24"/>
          <w:szCs w:val="24"/>
        </w:rPr>
        <w:t>1</w:t>
      </w:r>
      <w:r w:rsidR="0005274A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4030D9">
        <w:rPr>
          <w:rFonts w:ascii="Calibri" w:hAnsi="Calibri" w:cs="Calibri"/>
          <w:sz w:val="24"/>
          <w:szCs w:val="24"/>
        </w:rPr>
        <w:t>d</w:t>
      </w:r>
      <w:r w:rsidR="0005274A">
        <w:rPr>
          <w:rFonts w:ascii="Calibri" w:hAnsi="Calibri" w:cs="Calibri"/>
          <w:sz w:val="24"/>
          <w:szCs w:val="24"/>
        </w:rPr>
        <w:t>oz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05274A">
        <w:rPr>
          <w:rFonts w:ascii="Calibri" w:hAnsi="Calibri" w:cs="Calibri"/>
          <w:sz w:val="24"/>
          <w:szCs w:val="24"/>
        </w:rPr>
        <w:t>junh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deze</w:t>
      </w:r>
      <w:r w:rsidR="004E095B">
        <w:rPr>
          <w:rFonts w:ascii="Calibri" w:hAnsi="Calibri" w:cs="Calibri"/>
          <w:sz w:val="24"/>
          <w:szCs w:val="24"/>
        </w:rPr>
        <w:t>nov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05274A" w:rsidRDefault="00C06142" w:rsidP="00393C44">
      <w:pPr>
        <w:jc w:val="center"/>
        <w:rPr>
          <w:rFonts w:ascii="Calibri" w:hAnsi="Calibri" w:cs="Calibri"/>
          <w:sz w:val="15"/>
          <w:szCs w:val="15"/>
        </w:rPr>
      </w:pPr>
    </w:p>
    <w:p w:rsidR="00C06142" w:rsidRPr="0005274A" w:rsidRDefault="00C06142" w:rsidP="00393C44">
      <w:pPr>
        <w:jc w:val="center"/>
        <w:rPr>
          <w:rFonts w:ascii="Calibri" w:hAnsi="Calibri" w:cs="Calibri"/>
          <w:sz w:val="15"/>
          <w:szCs w:val="15"/>
        </w:rPr>
      </w:pPr>
    </w:p>
    <w:p w:rsidR="00C06142" w:rsidRPr="000C27D0" w:rsidRDefault="009752E8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Pr="0005274A" w:rsidRDefault="00845D08" w:rsidP="00845D08">
      <w:pPr>
        <w:jc w:val="both"/>
        <w:rPr>
          <w:rFonts w:ascii="Calibri" w:hAnsi="Calibri" w:cs="Calibri"/>
          <w:sz w:val="15"/>
          <w:szCs w:val="15"/>
        </w:rPr>
      </w:pPr>
    </w:p>
    <w:p w:rsidR="00845D08" w:rsidRPr="0005274A" w:rsidRDefault="00845D08" w:rsidP="00845D08">
      <w:pPr>
        <w:jc w:val="both"/>
        <w:rPr>
          <w:rFonts w:ascii="Calibri" w:hAnsi="Calibri" w:cs="Calibri"/>
        </w:rPr>
      </w:pPr>
      <w:r w:rsidRPr="0005274A">
        <w:rPr>
          <w:rFonts w:ascii="Calibri" w:hAnsi="Calibri" w:cs="Calibri"/>
        </w:rPr>
        <w:t>Publicado na Câmara Municipal de Araraquara, na mesma data</w:t>
      </w:r>
    </w:p>
    <w:p w:rsidR="0005274A" w:rsidRPr="0005274A" w:rsidRDefault="0005274A" w:rsidP="00845D08">
      <w:pPr>
        <w:jc w:val="both"/>
        <w:rPr>
          <w:rFonts w:ascii="Calibri" w:hAnsi="Calibri" w:cs="Calibri"/>
        </w:rPr>
      </w:pPr>
      <w:r w:rsidRPr="0005274A">
        <w:rPr>
          <w:rFonts w:ascii="Calibri" w:hAnsi="Calibri" w:cs="Calibri"/>
        </w:rPr>
        <w:t>Arquivada na Processo nº 268/2019</w:t>
      </w:r>
    </w:p>
    <w:p w:rsidR="00C06142" w:rsidRPr="0005274A" w:rsidRDefault="00C06142" w:rsidP="00393C44">
      <w:pPr>
        <w:jc w:val="center"/>
        <w:rPr>
          <w:rFonts w:ascii="Calibri" w:hAnsi="Calibri" w:cs="Calibri"/>
          <w:sz w:val="15"/>
          <w:szCs w:val="15"/>
        </w:rPr>
      </w:pPr>
    </w:p>
    <w:p w:rsidR="00C06142" w:rsidRPr="0005274A" w:rsidRDefault="00C06142" w:rsidP="00393C44">
      <w:pPr>
        <w:jc w:val="center"/>
        <w:rPr>
          <w:rFonts w:ascii="Calibri" w:hAnsi="Calibri" w:cs="Calibri"/>
          <w:sz w:val="15"/>
          <w:szCs w:val="15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5274A"/>
    <w:rsid w:val="0007746F"/>
    <w:rsid w:val="000864C1"/>
    <w:rsid w:val="00090633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4E095B"/>
    <w:rsid w:val="005462DF"/>
    <w:rsid w:val="00572E2A"/>
    <w:rsid w:val="005771A2"/>
    <w:rsid w:val="0058573F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752E8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52C41"/>
    <w:rsid w:val="00DC3E10"/>
    <w:rsid w:val="00DE2CC1"/>
    <w:rsid w:val="00E27D98"/>
    <w:rsid w:val="00E34131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</Words>
  <Characters>1620</Characters>
  <Application>Microsoft Office Word</Application>
  <DocSecurity>0</DocSecurity>
  <Lines>13</Lines>
  <Paragraphs>3</Paragraphs>
  <ScaleCrop>false</ScaleCrop>
  <Company>Camara Municipal Araraquara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22</cp:revision>
  <cp:lastPrinted>2015-09-30T00:32:00Z</cp:lastPrinted>
  <dcterms:created xsi:type="dcterms:W3CDTF">2015-04-01T13:38:00Z</dcterms:created>
  <dcterms:modified xsi:type="dcterms:W3CDTF">2019-06-10T14:43:00Z</dcterms:modified>
</cp:coreProperties>
</file>