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1A9CC418" w:rsidR="000E3724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C7673B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6B268A">
        <w:rPr>
          <w:rFonts w:asciiTheme="majorHAnsi" w:eastAsiaTheme="minorEastAsia" w:hAnsiTheme="majorHAnsi" w:cs="Arial"/>
          <w:szCs w:val="24"/>
          <w:lang w:eastAsia="pt-BR"/>
        </w:rPr>
        <w:t>cinquenta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6E1577C2" w14:textId="77777777" w:rsidR="00DB184A" w:rsidRDefault="00DB184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49BCF20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403"/>
        <w:gridCol w:w="1699"/>
        <w:gridCol w:w="4949"/>
      </w:tblGrid>
      <w:tr w:rsidR="009D764B" w14:paraId="57BE8426" w14:textId="77777777" w:rsidTr="00BC4BB0"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B268A" w:rsidRPr="007244B2" w14:paraId="096EC183" w14:textId="77777777" w:rsidTr="00BC4BB0">
        <w:tc>
          <w:tcPr>
            <w:tcW w:w="2403" w:type="dxa"/>
            <w:tcBorders>
              <w:top w:val="single" w:sz="4" w:space="0" w:color="auto"/>
            </w:tcBorders>
          </w:tcPr>
          <w:p w14:paraId="42E09D17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9" w:type="dxa"/>
          </w:tcPr>
          <w:p w14:paraId="3DF75BCA" w14:textId="7A1D2AC3" w:rsidR="006B268A" w:rsidRPr="007244B2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7673B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49" w:type="dxa"/>
            <w:tcBorders>
              <w:top w:val="single" w:sz="4" w:space="0" w:color="auto"/>
            </w:tcBorders>
          </w:tcPr>
          <w:p w14:paraId="55892574" w14:textId="4BFE8622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ESPORTE E LAZER</w:t>
            </w:r>
          </w:p>
        </w:tc>
      </w:tr>
      <w:tr w:rsidR="006B268A" w:rsidRPr="007244B2" w14:paraId="1851E7AB" w14:textId="77777777" w:rsidTr="00BC4BB0">
        <w:tc>
          <w:tcPr>
            <w:tcW w:w="2403" w:type="dxa"/>
          </w:tcPr>
          <w:p w14:paraId="7902876B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9" w:type="dxa"/>
          </w:tcPr>
          <w:p w14:paraId="711202FD" w14:textId="7E6C9399" w:rsidR="006B268A" w:rsidRPr="007244B2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9" w:type="dxa"/>
          </w:tcPr>
          <w:p w14:paraId="5B098C22" w14:textId="26675F34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DE ESPORTE E LAZER</w:t>
            </w:r>
          </w:p>
        </w:tc>
      </w:tr>
      <w:tr w:rsidR="006B268A" w:rsidRPr="007244B2" w14:paraId="52698E31" w14:textId="77777777" w:rsidTr="00BC4BB0">
        <w:tc>
          <w:tcPr>
            <w:tcW w:w="2403" w:type="dxa"/>
          </w:tcPr>
          <w:p w14:paraId="72FBD4EF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9" w:type="dxa"/>
          </w:tcPr>
          <w:p w14:paraId="4224C8D0" w14:textId="66BC02DD" w:rsidR="006B268A" w:rsidRPr="007244B2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0034</w:t>
            </w:r>
          </w:p>
        </w:tc>
        <w:tc>
          <w:tcPr>
            <w:tcW w:w="4949" w:type="dxa"/>
          </w:tcPr>
          <w:p w14:paraId="1838B44C" w14:textId="55C6C23C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ESTRUTURA FUNCIONAL DE ESPORTE E LAZER</w:t>
            </w:r>
          </w:p>
        </w:tc>
      </w:tr>
      <w:tr w:rsidR="006B268A" w:rsidRPr="007244B2" w14:paraId="70EE2CC0" w14:textId="77777777" w:rsidTr="00BC4BB0">
        <w:tc>
          <w:tcPr>
            <w:tcW w:w="2403" w:type="dxa"/>
          </w:tcPr>
          <w:p w14:paraId="3680CBB0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9" w:type="dxa"/>
          </w:tcPr>
          <w:p w14:paraId="0612E945" w14:textId="45164B7E" w:rsidR="006B268A" w:rsidRPr="007244B2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color w:val="000000"/>
                <w:sz w:val="16"/>
                <w:szCs w:val="16"/>
              </w:rPr>
              <w:t>2258</w:t>
            </w:r>
          </w:p>
        </w:tc>
        <w:tc>
          <w:tcPr>
            <w:tcW w:w="4949" w:type="dxa"/>
          </w:tcPr>
          <w:p w14:paraId="1E8BB6BD" w14:textId="035AF67F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Manutenção de Áreas de Lazer e Esportivas</w:t>
            </w:r>
          </w:p>
        </w:tc>
      </w:tr>
    </w:tbl>
    <w:p w14:paraId="5865D158" w14:textId="77777777" w:rsidR="00C62406" w:rsidRPr="007244B2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BE189E" w14:textId="77777777" w:rsidR="0088257B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559251D1" w:rsidR="000E3724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6723F6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6723F6">
        <w:rPr>
          <w:rFonts w:asciiTheme="majorHAnsi" w:eastAsiaTheme="minorEastAsia" w:hAnsiTheme="majorHAnsi" w:cs="Arial"/>
          <w:szCs w:val="24"/>
          <w:lang w:eastAsia="pt-BR"/>
        </w:rPr>
        <w:t>cinquenta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BFFF757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AF70FE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8A04DFA" w14:textId="77777777" w:rsidR="00DB184A" w:rsidRDefault="00DB184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2"/>
        <w:gridCol w:w="1698"/>
        <w:gridCol w:w="4946"/>
      </w:tblGrid>
      <w:tr w:rsidR="009D764B" w14:paraId="5DEA6B2D" w14:textId="77777777" w:rsidTr="00BC4BB0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856993" w14:paraId="4C0D501A" w14:textId="77777777" w:rsidTr="00BC4BB0">
        <w:tc>
          <w:tcPr>
            <w:tcW w:w="2402" w:type="dxa"/>
            <w:tcBorders>
              <w:top w:val="single" w:sz="4" w:space="0" w:color="auto"/>
            </w:tcBorders>
          </w:tcPr>
          <w:p w14:paraId="051E905E" w14:textId="77777777" w:rsidR="00856993" w:rsidRPr="000E3724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8" w:type="dxa"/>
          </w:tcPr>
          <w:p w14:paraId="009529AA" w14:textId="36AE9920" w:rsidR="00856993" w:rsidRDefault="00856993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7673B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756C051E" w14:textId="63352B8D" w:rsidR="00856993" w:rsidRPr="006B268A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ESPORTE E LAZER</w:t>
            </w:r>
          </w:p>
        </w:tc>
      </w:tr>
      <w:tr w:rsidR="00856993" w14:paraId="11E1B95B" w14:textId="77777777" w:rsidTr="00BC4BB0">
        <w:tc>
          <w:tcPr>
            <w:tcW w:w="2402" w:type="dxa"/>
          </w:tcPr>
          <w:p w14:paraId="35C6D2BB" w14:textId="77777777" w:rsidR="00856993" w:rsidRPr="000E3724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8" w:type="dxa"/>
          </w:tcPr>
          <w:p w14:paraId="278F2F3F" w14:textId="09D4BE1B" w:rsidR="00856993" w:rsidRPr="007244B2" w:rsidRDefault="00856993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6" w:type="dxa"/>
          </w:tcPr>
          <w:p w14:paraId="3B143929" w14:textId="418DCB47" w:rsidR="00856993" w:rsidRPr="006B268A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DE ESPORTE E LAZER</w:t>
            </w:r>
          </w:p>
        </w:tc>
      </w:tr>
      <w:tr w:rsidR="00856993" w:rsidRPr="001C35A4" w14:paraId="42536D7A" w14:textId="77777777" w:rsidTr="00BC4BB0">
        <w:tc>
          <w:tcPr>
            <w:tcW w:w="2402" w:type="dxa"/>
          </w:tcPr>
          <w:p w14:paraId="2D20A24C" w14:textId="77777777" w:rsidR="00856993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</w:tcPr>
          <w:p w14:paraId="57FF11C1" w14:textId="77BC48D8" w:rsidR="00856993" w:rsidRPr="007244B2" w:rsidRDefault="00856993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0034</w:t>
            </w:r>
          </w:p>
        </w:tc>
        <w:tc>
          <w:tcPr>
            <w:tcW w:w="4946" w:type="dxa"/>
          </w:tcPr>
          <w:p w14:paraId="6F58F246" w14:textId="0D436F72" w:rsidR="00856993" w:rsidRPr="006B268A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ESTRUTURA FUNCIONAL DE ESPORTE E LAZER</w:t>
            </w:r>
          </w:p>
        </w:tc>
      </w:tr>
      <w:tr w:rsidR="00856993" w:rsidRPr="000127C5" w14:paraId="52AC06F0" w14:textId="77777777" w:rsidTr="00BC4BB0">
        <w:tc>
          <w:tcPr>
            <w:tcW w:w="2402" w:type="dxa"/>
          </w:tcPr>
          <w:p w14:paraId="159BB984" w14:textId="77777777" w:rsidR="00856993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</w:tcPr>
          <w:p w14:paraId="1228A86A" w14:textId="7E4B7B27" w:rsidR="00856993" w:rsidRPr="007244B2" w:rsidRDefault="006B268A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color w:val="000000"/>
                <w:sz w:val="16"/>
                <w:szCs w:val="16"/>
              </w:rPr>
              <w:t>1025</w:t>
            </w:r>
          </w:p>
        </w:tc>
        <w:tc>
          <w:tcPr>
            <w:tcW w:w="4946" w:type="dxa"/>
          </w:tcPr>
          <w:p w14:paraId="3CD1AB79" w14:textId="084AA9FD" w:rsidR="00856993" w:rsidRPr="006B268A" w:rsidRDefault="006B268A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Construção, Reforma e Ampliação de Áreas de Lazer</w:t>
            </w:r>
          </w:p>
        </w:tc>
      </w:tr>
    </w:tbl>
    <w:p w14:paraId="4F5ED535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4E131002" w14:textId="3BF6E928" w:rsidR="00875138" w:rsidRPr="00F84583" w:rsidRDefault="00875138" w:rsidP="008751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"/>
        <w:jc w:val="both"/>
        <w:rPr>
          <w:rFonts w:asciiTheme="majorHAnsi" w:hAnsiTheme="majorHAnsi" w:cs="Arial"/>
          <w:sz w:val="22"/>
        </w:rPr>
      </w:pPr>
      <w:r w:rsidRPr="00F84583">
        <w:rPr>
          <w:rFonts w:asciiTheme="majorHAnsi" w:hAnsiTheme="majorHAnsi"/>
          <w:sz w:val="22"/>
        </w:rPr>
        <w:t xml:space="preserve">REFERENTE: </w:t>
      </w:r>
      <w:r w:rsidR="00C7673B">
        <w:rPr>
          <w:rFonts w:asciiTheme="majorHAnsi" w:hAnsiTheme="majorHAnsi"/>
          <w:sz w:val="22"/>
        </w:rPr>
        <w:t xml:space="preserve">REFORMA DOS VESTIÁRIOS DO </w:t>
      </w:r>
      <w:r w:rsidR="00D14A78">
        <w:rPr>
          <w:rFonts w:asciiTheme="majorHAnsi" w:hAnsiTheme="majorHAnsi"/>
          <w:sz w:val="22"/>
        </w:rPr>
        <w:t>ESTÁDIO ADAIR PAVANELLI (</w:t>
      </w:r>
      <w:r w:rsidR="00C7673B">
        <w:rPr>
          <w:rFonts w:asciiTheme="majorHAnsi" w:hAnsiTheme="majorHAnsi"/>
          <w:sz w:val="22"/>
        </w:rPr>
        <w:t xml:space="preserve">CAMPO </w:t>
      </w:r>
      <w:r w:rsidR="00E06503">
        <w:rPr>
          <w:rFonts w:asciiTheme="majorHAnsi" w:hAnsiTheme="majorHAnsi"/>
          <w:sz w:val="22"/>
        </w:rPr>
        <w:t>DA ATLÉTICA</w:t>
      </w:r>
      <w:r w:rsidR="00D14A78">
        <w:rPr>
          <w:rFonts w:asciiTheme="majorHAnsi" w:hAnsiTheme="majorHAnsi"/>
          <w:sz w:val="22"/>
        </w:rPr>
        <w:t>)</w:t>
      </w:r>
      <w:r w:rsidR="00C7673B">
        <w:rPr>
          <w:rFonts w:asciiTheme="majorHAnsi" w:hAnsiTheme="majorHAnsi"/>
          <w:sz w:val="22"/>
        </w:rPr>
        <w:t>, LOCALIZADO NA RUA</w:t>
      </w:r>
      <w:r w:rsidR="00E06503">
        <w:rPr>
          <w:rFonts w:asciiTheme="majorHAnsi" w:hAnsiTheme="majorHAnsi"/>
          <w:sz w:val="22"/>
        </w:rPr>
        <w:t xml:space="preserve"> DR. ANTONIO PICARONI, S/N</w:t>
      </w:r>
      <w:r w:rsidR="00D14A78">
        <w:rPr>
          <w:rFonts w:asciiTheme="majorHAnsi" w:hAnsiTheme="majorHAnsi"/>
          <w:sz w:val="22"/>
        </w:rPr>
        <w:t xml:space="preserve"> – VILA XAVIER, ARARAQUARA/SP</w:t>
      </w:r>
      <w:bookmarkStart w:id="0" w:name="_GoBack"/>
      <w:bookmarkEnd w:id="0"/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2F80EA5" w14:textId="77777777" w:rsidR="00DB184A" w:rsidRDefault="00DB184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1568C68" w14:textId="77777777" w:rsidR="00DB184A" w:rsidRDefault="00DB184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242A3AE3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C356C8">
        <w:rPr>
          <w:rFonts w:asciiTheme="majorHAnsi" w:eastAsiaTheme="minorEastAsia" w:hAnsiTheme="majorHAnsi" w:cs="Times New Roman"/>
          <w:szCs w:val="20"/>
          <w:lang w:eastAsia="pt-BR"/>
        </w:rPr>
        <w:t>31</w:t>
      </w:r>
      <w:r w:rsidR="00DB184A">
        <w:rPr>
          <w:rFonts w:asciiTheme="majorHAnsi" w:eastAsiaTheme="minorEastAsia" w:hAnsiTheme="majorHAnsi" w:cs="Times New Roman"/>
          <w:szCs w:val="20"/>
          <w:lang w:eastAsia="pt-BR"/>
        </w:rPr>
        <w:t xml:space="preserve"> de maio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72F567A" w14:textId="77777777" w:rsidR="00DB184A" w:rsidRPr="000E3724" w:rsidRDefault="00DB184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F8311AB" w14:textId="77777777" w:rsidR="006B268A" w:rsidRPr="006B268A" w:rsidRDefault="006B268A" w:rsidP="006B268A">
      <w:pPr>
        <w:spacing w:line="240" w:lineRule="auto"/>
        <w:ind w:left="426"/>
        <w:jc w:val="center"/>
        <w:rPr>
          <w:rFonts w:ascii="Arial" w:eastAsia="Times New Roman" w:hAnsi="Arial" w:cs="Arial"/>
          <w:sz w:val="22"/>
          <w:szCs w:val="20"/>
          <w:lang w:eastAsia="pt-BR"/>
        </w:rPr>
      </w:pPr>
      <w:r w:rsidRPr="006B268A">
        <w:rPr>
          <w:rFonts w:ascii="Arial" w:eastAsia="Times New Roman" w:hAnsi="Arial" w:cs="Arial"/>
          <w:sz w:val="22"/>
          <w:szCs w:val="20"/>
          <w:lang w:eastAsia="pt-BR"/>
        </w:rPr>
        <w:t>_______________________</w:t>
      </w:r>
    </w:p>
    <w:p w14:paraId="02498446" w14:textId="77777777" w:rsidR="006B268A" w:rsidRPr="006B268A" w:rsidRDefault="006B268A" w:rsidP="006B268A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ZÉ LUIZ (ZÉ MACACO)</w:t>
      </w:r>
    </w:p>
    <w:p w14:paraId="5964246B" w14:textId="77777777" w:rsidR="006B268A" w:rsidRPr="006B268A" w:rsidRDefault="006B268A" w:rsidP="006B268A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VEREADOR - PPS</w:t>
      </w:r>
    </w:p>
    <w:sectPr w:rsidR="006B268A" w:rsidRPr="006B268A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29B06" w14:textId="77777777" w:rsidR="007404DE" w:rsidRDefault="007404DE" w:rsidP="00126850">
      <w:pPr>
        <w:spacing w:line="240" w:lineRule="auto"/>
      </w:pPr>
      <w:r>
        <w:separator/>
      </w:r>
    </w:p>
  </w:endnote>
  <w:endnote w:type="continuationSeparator" w:id="0">
    <w:p w14:paraId="6D5F7296" w14:textId="77777777" w:rsidR="007404DE" w:rsidRDefault="007404D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D9397" w14:textId="77777777" w:rsidR="007404DE" w:rsidRDefault="007404DE" w:rsidP="00126850">
      <w:pPr>
        <w:spacing w:line="240" w:lineRule="auto"/>
      </w:pPr>
      <w:r>
        <w:separator/>
      </w:r>
    </w:p>
  </w:footnote>
  <w:footnote w:type="continuationSeparator" w:id="0">
    <w:p w14:paraId="1D71384B" w14:textId="77777777" w:rsidR="007404DE" w:rsidRDefault="007404D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AEC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7607"/>
    <w:rsid w:val="00442287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23F6"/>
    <w:rsid w:val="006768B7"/>
    <w:rsid w:val="0068397A"/>
    <w:rsid w:val="00690A1F"/>
    <w:rsid w:val="006A2506"/>
    <w:rsid w:val="006B2053"/>
    <w:rsid w:val="006B2547"/>
    <w:rsid w:val="006B268A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44B2"/>
    <w:rsid w:val="0072570A"/>
    <w:rsid w:val="007404DE"/>
    <w:rsid w:val="007418D3"/>
    <w:rsid w:val="00751C03"/>
    <w:rsid w:val="00756229"/>
    <w:rsid w:val="00760CB5"/>
    <w:rsid w:val="007622D2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6993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E32AE"/>
    <w:rsid w:val="008F46FC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C4BB0"/>
    <w:rsid w:val="00BD7ABC"/>
    <w:rsid w:val="00C01FE7"/>
    <w:rsid w:val="00C1199D"/>
    <w:rsid w:val="00C20CBF"/>
    <w:rsid w:val="00C2184B"/>
    <w:rsid w:val="00C356C8"/>
    <w:rsid w:val="00C62406"/>
    <w:rsid w:val="00C670FA"/>
    <w:rsid w:val="00C67C79"/>
    <w:rsid w:val="00C71281"/>
    <w:rsid w:val="00C74A18"/>
    <w:rsid w:val="00C753FA"/>
    <w:rsid w:val="00C766C1"/>
    <w:rsid w:val="00C7673B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0568F"/>
    <w:rsid w:val="00D11A28"/>
    <w:rsid w:val="00D11F9C"/>
    <w:rsid w:val="00D14A78"/>
    <w:rsid w:val="00D201B4"/>
    <w:rsid w:val="00D3315E"/>
    <w:rsid w:val="00D4105F"/>
    <w:rsid w:val="00D46F4C"/>
    <w:rsid w:val="00D637E5"/>
    <w:rsid w:val="00D73F1A"/>
    <w:rsid w:val="00D77189"/>
    <w:rsid w:val="00D94230"/>
    <w:rsid w:val="00DB085F"/>
    <w:rsid w:val="00DB184A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650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19D5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2954-700E-4539-8615-18CD2625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Jose luiz Gilliotti dos Santos</cp:lastModifiedBy>
  <cp:revision>4</cp:revision>
  <cp:lastPrinted>2019-05-29T17:29:00Z</cp:lastPrinted>
  <dcterms:created xsi:type="dcterms:W3CDTF">2019-05-30T15:07:00Z</dcterms:created>
  <dcterms:modified xsi:type="dcterms:W3CDTF">2019-05-31T17:06:00Z</dcterms:modified>
</cp:coreProperties>
</file>