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324BB5">
        <w:rPr>
          <w:rFonts w:ascii="Arial" w:hAnsi="Arial" w:cs="Arial"/>
          <w:sz w:val="24"/>
          <w:szCs w:val="24"/>
        </w:rPr>
        <w:t>3</w:t>
      </w:r>
      <w:r w:rsidR="00E123C5">
        <w:rPr>
          <w:rFonts w:ascii="Arial" w:hAnsi="Arial" w:cs="Arial"/>
          <w:sz w:val="24"/>
          <w:szCs w:val="24"/>
        </w:rPr>
        <w:t>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324BB5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BE2E30">
        <w:rPr>
          <w:rFonts w:ascii="Arial" w:hAnsi="Arial" w:cs="Arial"/>
          <w:sz w:val="24"/>
          <w:szCs w:val="24"/>
        </w:rPr>
        <w:t>61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BE2E30">
        <w:rPr>
          <w:b/>
          <w:bCs/>
          <w:sz w:val="32"/>
          <w:szCs w:val="32"/>
        </w:rPr>
        <w:t>61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BE2E3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E2E30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E2E30" w:rsidRPr="00BE2E30" w:rsidRDefault="00BE2E30" w:rsidP="00BE2E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E2E30">
        <w:rPr>
          <w:rFonts w:ascii="Arial" w:hAnsi="Arial" w:cs="Arial"/>
          <w:sz w:val="24"/>
          <w:szCs w:val="24"/>
        </w:rPr>
        <w:tab/>
      </w:r>
      <w:r w:rsidRPr="00BE2E30">
        <w:rPr>
          <w:rFonts w:ascii="Arial" w:hAnsi="Arial" w:cs="Arial"/>
          <w:sz w:val="24"/>
          <w:szCs w:val="24"/>
        </w:rPr>
        <w:tab/>
        <w:t xml:space="preserve">Art. 1º  Fica o Poder Executivo autorizado a abrir um crédito adicional suplementar, até o limite de R$ 86.505,01 (oitenta e seis mil, quinhentos e cinco reais e um centavo), para atender despesas com suplementação de contrapartidas de convênios para a reforma geral da área de lazer localizada na Avenida Jurandir Rios </w:t>
      </w:r>
      <w:proofErr w:type="spellStart"/>
      <w:r w:rsidRPr="00BE2E30">
        <w:rPr>
          <w:rFonts w:ascii="Arial" w:hAnsi="Arial" w:cs="Arial"/>
          <w:sz w:val="24"/>
          <w:szCs w:val="24"/>
        </w:rPr>
        <w:t>Garçoni</w:t>
      </w:r>
      <w:proofErr w:type="spellEnd"/>
      <w:r w:rsidRPr="00BE2E30">
        <w:rPr>
          <w:rFonts w:ascii="Arial" w:hAnsi="Arial" w:cs="Arial"/>
          <w:sz w:val="24"/>
          <w:szCs w:val="24"/>
        </w:rPr>
        <w:t xml:space="preserve"> com Rua </w:t>
      </w:r>
      <w:proofErr w:type="spellStart"/>
      <w:r w:rsidRPr="00BE2E30">
        <w:rPr>
          <w:rFonts w:ascii="Arial" w:hAnsi="Arial" w:cs="Arial"/>
          <w:sz w:val="24"/>
          <w:szCs w:val="24"/>
        </w:rPr>
        <w:t>Synesio</w:t>
      </w:r>
      <w:proofErr w:type="spellEnd"/>
      <w:r w:rsidRPr="00BE2E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E30">
        <w:rPr>
          <w:rFonts w:ascii="Arial" w:hAnsi="Arial" w:cs="Arial"/>
          <w:sz w:val="24"/>
          <w:szCs w:val="24"/>
        </w:rPr>
        <w:t>Waiss</w:t>
      </w:r>
      <w:proofErr w:type="spellEnd"/>
      <w:r w:rsidRPr="00BE2E30">
        <w:rPr>
          <w:rFonts w:ascii="Arial" w:hAnsi="Arial" w:cs="Arial"/>
          <w:sz w:val="24"/>
          <w:szCs w:val="24"/>
        </w:rPr>
        <w:t xml:space="preserve"> Barreto, no Parque das Hortênsias; a reforma e adequação do pavilhão, dos sanitários e do escritório do ginásio de ginástica artística “Professor Gilberto </w:t>
      </w:r>
      <w:proofErr w:type="spellStart"/>
      <w:r w:rsidRPr="00BE2E30">
        <w:rPr>
          <w:rFonts w:ascii="Arial" w:hAnsi="Arial" w:cs="Arial"/>
          <w:sz w:val="24"/>
          <w:szCs w:val="24"/>
        </w:rPr>
        <w:t>Mastrello</w:t>
      </w:r>
      <w:proofErr w:type="spellEnd"/>
      <w:r w:rsidRPr="00BE2E30">
        <w:rPr>
          <w:rFonts w:ascii="Arial" w:hAnsi="Arial" w:cs="Arial"/>
          <w:sz w:val="24"/>
          <w:szCs w:val="24"/>
        </w:rPr>
        <w:t xml:space="preserve">”, localizado na Rua Ivo Antonio </w:t>
      </w:r>
      <w:proofErr w:type="spellStart"/>
      <w:r w:rsidRPr="00BE2E30">
        <w:rPr>
          <w:rFonts w:ascii="Arial" w:hAnsi="Arial" w:cs="Arial"/>
          <w:sz w:val="24"/>
          <w:szCs w:val="24"/>
        </w:rPr>
        <w:t>Magnani</w:t>
      </w:r>
      <w:proofErr w:type="spellEnd"/>
      <w:r w:rsidRPr="00BE2E30">
        <w:rPr>
          <w:rFonts w:ascii="Arial" w:hAnsi="Arial" w:cs="Arial"/>
          <w:sz w:val="24"/>
          <w:szCs w:val="24"/>
        </w:rPr>
        <w:t xml:space="preserve">, 200, no Centro de Eventos; a reforma geral de área de lazer localizada na Rua </w:t>
      </w:r>
      <w:proofErr w:type="spellStart"/>
      <w:r w:rsidRPr="00BE2E30">
        <w:rPr>
          <w:rFonts w:ascii="Arial" w:hAnsi="Arial" w:cs="Arial"/>
          <w:sz w:val="24"/>
          <w:szCs w:val="24"/>
        </w:rPr>
        <w:t>Jurupema</w:t>
      </w:r>
      <w:proofErr w:type="spellEnd"/>
      <w:r w:rsidRPr="00BE2E30">
        <w:rPr>
          <w:rFonts w:ascii="Arial" w:hAnsi="Arial" w:cs="Arial"/>
          <w:sz w:val="24"/>
          <w:szCs w:val="24"/>
        </w:rPr>
        <w:t>, no Jardim América, conforme demonstrativo abaixo:</w:t>
      </w:r>
    </w:p>
    <w:p w:rsidR="00BE2E30" w:rsidRPr="00BE2E30" w:rsidRDefault="00BE2E30" w:rsidP="00BE2E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5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201"/>
        <w:gridCol w:w="992"/>
        <w:gridCol w:w="75"/>
        <w:gridCol w:w="5170"/>
        <w:gridCol w:w="75"/>
        <w:gridCol w:w="487"/>
        <w:gridCol w:w="1423"/>
        <w:gridCol w:w="75"/>
      </w:tblGrid>
      <w:tr w:rsidR="00BE2E30" w:rsidRPr="00BE2E30" w:rsidTr="00F45B2F">
        <w:trPr>
          <w:gridAfter w:val="1"/>
          <w:wAfter w:w="75" w:type="dxa"/>
          <w:trHeight w:val="295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BE2E30" w:rsidRPr="00BE2E30" w:rsidTr="00F45B2F">
        <w:trPr>
          <w:gridAfter w:val="1"/>
          <w:wAfter w:w="75" w:type="dxa"/>
          <w:trHeight w:val="295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</w:rPr>
              <w:t>02.12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</w:rPr>
              <w:t>SECRETARIA MUNICIPAL DE ESPORTE E LAZER</w:t>
            </w:r>
          </w:p>
        </w:tc>
      </w:tr>
      <w:tr w:rsidR="00BE2E30" w:rsidRPr="00BE2E30" w:rsidTr="00F45B2F">
        <w:trPr>
          <w:gridAfter w:val="1"/>
          <w:wAfter w:w="75" w:type="dxa"/>
          <w:trHeight w:val="270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</w:rPr>
              <w:t>02.12.01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BE2E30" w:rsidRPr="00BE2E30" w:rsidTr="00F45B2F">
        <w:trPr>
          <w:gridAfter w:val="1"/>
          <w:wAfter w:w="75" w:type="dxa"/>
          <w:cantSplit/>
          <w:trHeight w:val="267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2E30" w:rsidRPr="00BE2E30" w:rsidTr="00BE2E30">
        <w:trPr>
          <w:gridAfter w:val="1"/>
          <w:wAfter w:w="75" w:type="dxa"/>
          <w:cantSplit/>
          <w:trHeight w:val="284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Desporto e Lazer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E30" w:rsidRPr="00BE2E30" w:rsidTr="00BE2E30">
        <w:trPr>
          <w:gridAfter w:val="1"/>
          <w:wAfter w:w="75" w:type="dxa"/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27.813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Lazer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E2E30" w:rsidRPr="00BE2E30" w:rsidTr="00BE2E30">
        <w:trPr>
          <w:gridAfter w:val="1"/>
          <w:wAfter w:w="75" w:type="dxa"/>
          <w:cantSplit/>
          <w:trHeight w:val="284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27.813.0034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Estrutura Funcional de Esporte e Lazer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E2E30" w:rsidRPr="00BE2E30" w:rsidTr="00BE2E30">
        <w:trPr>
          <w:gridAfter w:val="1"/>
          <w:wAfter w:w="75" w:type="dxa"/>
          <w:cantSplit/>
          <w:trHeight w:val="284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27.813.0034.1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E2E30" w:rsidRPr="00BE2E30" w:rsidTr="00BE2E30">
        <w:trPr>
          <w:gridAfter w:val="1"/>
          <w:wAfter w:w="75" w:type="dxa"/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27.813.0034.1.076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Reforma e Adequação do Ginásio de Ginástica Artística - Contrato de Repasse nº 852189 / 2017 / ME / CAIXA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11.939,13</w:t>
            </w:r>
          </w:p>
        </w:tc>
      </w:tr>
      <w:tr w:rsidR="00BE2E30" w:rsidRPr="00BE2E30" w:rsidTr="00F45B2F">
        <w:trPr>
          <w:gridAfter w:val="1"/>
          <w:wAfter w:w="75" w:type="dxa"/>
          <w:cantSplit/>
          <w:trHeight w:val="206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2E30" w:rsidRPr="00BE2E30" w:rsidTr="00BE2E30">
        <w:trPr>
          <w:gridAfter w:val="1"/>
          <w:wAfter w:w="75" w:type="dxa"/>
          <w:cantSplit/>
          <w:trHeight w:val="224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11.939,13</w:t>
            </w:r>
          </w:p>
        </w:tc>
      </w:tr>
      <w:tr w:rsidR="00BE2E30" w:rsidRPr="00BE2E30" w:rsidTr="00F45B2F">
        <w:trPr>
          <w:gridAfter w:val="1"/>
          <w:wAfter w:w="75" w:type="dxa"/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01 – Próprio</w:t>
            </w:r>
          </w:p>
        </w:tc>
      </w:tr>
      <w:tr w:rsidR="00BE2E30" w:rsidRPr="00BE2E30" w:rsidTr="00F45B2F">
        <w:trPr>
          <w:gridBefore w:val="1"/>
          <w:wBefore w:w="75" w:type="dxa"/>
          <w:cantSplit/>
          <w:trHeight w:val="267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2E30" w:rsidRPr="00BE2E30" w:rsidTr="00BE2E30">
        <w:trPr>
          <w:gridBefore w:val="1"/>
          <w:wBefore w:w="75" w:type="dxa"/>
          <w:cantSplit/>
          <w:trHeight w:val="284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Desporto e Lazer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E30" w:rsidRPr="00BE2E30" w:rsidTr="00BE2E30">
        <w:trPr>
          <w:gridBefore w:val="1"/>
          <w:wBefore w:w="75" w:type="dxa"/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27.813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Lazer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E2E30" w:rsidRPr="00BE2E30" w:rsidTr="00BE2E30">
        <w:trPr>
          <w:gridBefore w:val="1"/>
          <w:wBefore w:w="75" w:type="dxa"/>
          <w:cantSplit/>
          <w:trHeight w:val="284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27.813.0034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Estrutura Funcional de Esporte e Lazer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E2E30" w:rsidRPr="00BE2E30" w:rsidTr="00BE2E30">
        <w:trPr>
          <w:gridBefore w:val="1"/>
          <w:wBefore w:w="75" w:type="dxa"/>
          <w:cantSplit/>
          <w:trHeight w:val="284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27.813.0034.1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E2E30" w:rsidRPr="00BE2E30" w:rsidTr="00BE2E30">
        <w:trPr>
          <w:gridBefore w:val="1"/>
          <w:wBefore w:w="75" w:type="dxa"/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lastRenderedPageBreak/>
              <w:t>27.813.0034.1.078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Reforma e Adequação de Diversos Equipamentos Esportivos - Contrato de Repasse nº 844023 / 2017 / ME / CAIXA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74.565,88</w:t>
            </w:r>
          </w:p>
        </w:tc>
      </w:tr>
      <w:tr w:rsidR="00BE2E30" w:rsidRPr="00BE2E30" w:rsidTr="00F45B2F">
        <w:trPr>
          <w:gridBefore w:val="1"/>
          <w:wBefore w:w="75" w:type="dxa"/>
          <w:cantSplit/>
          <w:trHeight w:val="206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2E30" w:rsidRPr="00BE2E30" w:rsidTr="00BE2E30">
        <w:trPr>
          <w:gridBefore w:val="1"/>
          <w:wBefore w:w="75" w:type="dxa"/>
          <w:cantSplit/>
          <w:trHeight w:val="224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74.565,88</w:t>
            </w:r>
          </w:p>
        </w:tc>
      </w:tr>
      <w:tr w:rsidR="00BE2E30" w:rsidRPr="00BE2E30" w:rsidTr="00F45B2F">
        <w:trPr>
          <w:gridBefore w:val="1"/>
          <w:wBefore w:w="75" w:type="dxa"/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01 – Próprio</w:t>
            </w:r>
          </w:p>
        </w:tc>
      </w:tr>
    </w:tbl>
    <w:p w:rsidR="00BE2E30" w:rsidRPr="00BE2E30" w:rsidRDefault="00BE2E30" w:rsidP="00BE2E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E2E30" w:rsidRPr="00BE2E30" w:rsidRDefault="00BE2E30" w:rsidP="00BE2E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E2E30">
        <w:rPr>
          <w:rFonts w:ascii="Arial" w:hAnsi="Arial" w:cs="Arial"/>
          <w:sz w:val="24"/>
          <w:szCs w:val="24"/>
        </w:rPr>
        <w:tab/>
      </w:r>
      <w:r w:rsidRPr="00BE2E30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BE2E30">
        <w:rPr>
          <w:rFonts w:ascii="Arial" w:hAnsi="Arial" w:cs="Arial"/>
          <w:sz w:val="24"/>
          <w:szCs w:val="24"/>
        </w:rPr>
        <w:t>º  O</w:t>
      </w:r>
      <w:proofErr w:type="gramEnd"/>
      <w:r w:rsidRPr="00BE2E30">
        <w:rPr>
          <w:rFonts w:ascii="Arial" w:hAnsi="Arial" w:cs="Arial"/>
          <w:sz w:val="24"/>
          <w:szCs w:val="24"/>
        </w:rPr>
        <w:t xml:space="preserve"> crédito autorizado no art. 1º desta lei será coberto com recursos orçamentários provenientes de anulação parcial da dotação abaixo especificada:</w:t>
      </w:r>
    </w:p>
    <w:p w:rsidR="00BE2E30" w:rsidRPr="00BE2E30" w:rsidRDefault="00BE2E30" w:rsidP="00BE2E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245"/>
        <w:gridCol w:w="562"/>
        <w:gridCol w:w="1423"/>
      </w:tblGrid>
      <w:tr w:rsidR="00BE2E30" w:rsidRPr="00BE2E30" w:rsidTr="00F45B2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BE2E30" w:rsidRPr="00BE2E30" w:rsidTr="00F45B2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</w:rPr>
              <w:t>02.12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</w:rPr>
              <w:t>SECRETARIA MUNICIPAL DE ESPORTE E LAZER</w:t>
            </w:r>
          </w:p>
        </w:tc>
      </w:tr>
      <w:tr w:rsidR="00BE2E30" w:rsidRPr="00BE2E30" w:rsidTr="00F45B2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</w:rPr>
              <w:t>02.12.01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BE2E30" w:rsidRPr="00BE2E30" w:rsidTr="00F45B2F">
        <w:trPr>
          <w:cantSplit/>
          <w:trHeight w:val="267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2E30" w:rsidRPr="00BE2E30" w:rsidTr="00BE2E3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Desporto e Lazer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E30" w:rsidRPr="00BE2E30" w:rsidTr="00BE2E3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27.813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Lazer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E2E30" w:rsidRPr="00BE2E30" w:rsidTr="00BE2E3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27.813.0034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Estrutura Funcional de Esporte e Lazer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E2E30" w:rsidRPr="00BE2E30" w:rsidTr="00BE2E3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27.813.0034.1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E2E30" w:rsidRPr="00BE2E30" w:rsidTr="00BE2E3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27.813.0034.1.025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Construção, Reforma e Ampliação de Áreas de Lazer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86.505,01</w:t>
            </w:r>
          </w:p>
        </w:tc>
      </w:tr>
      <w:tr w:rsidR="00BE2E30" w:rsidRPr="00BE2E30" w:rsidTr="00F45B2F">
        <w:trPr>
          <w:cantSplit/>
          <w:trHeight w:val="20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E2E30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2E30" w:rsidRPr="00BE2E30" w:rsidTr="00BE2E30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86.505,01</w:t>
            </w:r>
          </w:p>
        </w:tc>
      </w:tr>
      <w:tr w:rsidR="00BE2E30" w:rsidRPr="00BE2E30" w:rsidTr="00F45B2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30" w:rsidRPr="00BE2E30" w:rsidRDefault="00BE2E30" w:rsidP="00BE2E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E30">
              <w:rPr>
                <w:rFonts w:ascii="Arial" w:hAnsi="Arial" w:cs="Arial"/>
                <w:sz w:val="24"/>
                <w:szCs w:val="24"/>
              </w:rPr>
              <w:t>01 – Próprio</w:t>
            </w:r>
          </w:p>
        </w:tc>
      </w:tr>
    </w:tbl>
    <w:p w:rsidR="00BE2E30" w:rsidRPr="00BE2E30" w:rsidRDefault="00BE2E30" w:rsidP="00BE2E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E2E30" w:rsidRPr="00BE2E30" w:rsidRDefault="00BE2E30" w:rsidP="00BE2E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E2E30">
        <w:rPr>
          <w:rFonts w:ascii="Arial" w:hAnsi="Arial" w:cs="Arial"/>
          <w:sz w:val="24"/>
          <w:szCs w:val="24"/>
        </w:rPr>
        <w:tab/>
      </w:r>
      <w:r w:rsidRPr="00BE2E30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BE2E30">
        <w:rPr>
          <w:rFonts w:ascii="Arial" w:hAnsi="Arial" w:cs="Arial"/>
          <w:sz w:val="24"/>
          <w:szCs w:val="24"/>
        </w:rPr>
        <w:t>º  Fica</w:t>
      </w:r>
      <w:proofErr w:type="gramEnd"/>
      <w:r w:rsidRPr="00BE2E30">
        <w:rPr>
          <w:rFonts w:ascii="Arial" w:hAnsi="Arial" w:cs="Arial"/>
          <w:sz w:val="24"/>
          <w:szCs w:val="24"/>
        </w:rPr>
        <w:t xml:space="preserve"> incluso o presente crédito adicional suplementar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BE2E30" w:rsidRPr="00BE2E30" w:rsidRDefault="00BE2E30" w:rsidP="00BE2E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E2E30" w:rsidRPr="00BE2E30" w:rsidRDefault="00BE2E30" w:rsidP="00BE2E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E2E30">
        <w:rPr>
          <w:rFonts w:ascii="Arial" w:hAnsi="Arial" w:cs="Arial"/>
          <w:sz w:val="24"/>
          <w:szCs w:val="24"/>
        </w:rPr>
        <w:tab/>
      </w:r>
      <w:r w:rsidRPr="00BE2E30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BE2E30">
        <w:rPr>
          <w:rFonts w:ascii="Arial" w:hAnsi="Arial" w:cs="Arial"/>
          <w:sz w:val="24"/>
          <w:szCs w:val="24"/>
        </w:rPr>
        <w:t>º  Esta</w:t>
      </w:r>
      <w:proofErr w:type="gramEnd"/>
      <w:r w:rsidRPr="00BE2E30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E30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BE2E30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51</cp:revision>
  <cp:lastPrinted>1998-11-10T17:41:00Z</cp:lastPrinted>
  <dcterms:created xsi:type="dcterms:W3CDTF">2017-03-28T14:59:00Z</dcterms:created>
  <dcterms:modified xsi:type="dcterms:W3CDTF">2019-04-29T19:27:00Z</dcterms:modified>
</cp:coreProperties>
</file>