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RAFAEL BELLINATTI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2018, de modo a modificar um dos requisitos para o exercício da atividade econômica prevista na referida lei.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233F8" w:rsidRDefault="002233F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233F8" w:rsidRPr="00635C11" w:rsidRDefault="002233F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Transportes, Habitação e Saneamento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94" w:rsidRDefault="008E1D94" w:rsidP="00126850">
      <w:pPr>
        <w:spacing w:line="240" w:lineRule="auto"/>
      </w:pPr>
      <w:r>
        <w:separator/>
      </w:r>
    </w:p>
  </w:endnote>
  <w:endnote w:type="continuationSeparator" w:id="0">
    <w:p w:rsidR="008E1D94" w:rsidRDefault="008E1D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33F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33F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94" w:rsidRDefault="008E1D94" w:rsidP="00126850">
      <w:pPr>
        <w:spacing w:line="240" w:lineRule="auto"/>
      </w:pPr>
      <w:r>
        <w:separator/>
      </w:r>
    </w:p>
  </w:footnote>
  <w:footnote w:type="continuationSeparator" w:id="0">
    <w:p w:rsidR="008E1D94" w:rsidRDefault="008E1D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33F8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1D9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4F18-B839-4542-AD9E-3DFB2628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2019-04-25T18:25:00Z</dcterms:modified>
</cp:coreProperties>
</file>