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Oftalmologista”, a ser comemorado anualmente no dia 07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E5A12" w:rsidRDefault="008E5A1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E5A12" w:rsidRPr="001B5DD7" w:rsidRDefault="008E5A1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18" w:rsidRDefault="00146C18" w:rsidP="00126850">
      <w:pPr>
        <w:spacing w:line="240" w:lineRule="auto"/>
      </w:pPr>
      <w:r>
        <w:separator/>
      </w:r>
    </w:p>
  </w:endnote>
  <w:endnote w:type="continuationSeparator" w:id="0">
    <w:p w:rsidR="00146C18" w:rsidRDefault="00146C1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5A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E5A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18" w:rsidRDefault="00146C18" w:rsidP="00126850">
      <w:pPr>
        <w:spacing w:line="240" w:lineRule="auto"/>
      </w:pPr>
      <w:r>
        <w:separator/>
      </w:r>
    </w:p>
  </w:footnote>
  <w:footnote w:type="continuationSeparator" w:id="0">
    <w:p w:rsidR="00146C18" w:rsidRDefault="00146C1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46C18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5A1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731F-4CBD-4A96-897E-A6F70C21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2019-04-25T18:10:00Z</dcterms:modified>
</cp:coreProperties>
</file>