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A0" w:rsidRDefault="004C3703" w:rsidP="004C3703">
      <w:pPr>
        <w:jc w:val="center"/>
        <w:rPr>
          <w:rFonts w:asciiTheme="majorHAnsi" w:hAnsiTheme="majorHAnsi"/>
          <w:b/>
          <w:bCs/>
          <w:sz w:val="36"/>
          <w:szCs w:val="24"/>
        </w:rPr>
      </w:pPr>
      <w:r w:rsidRPr="002019DF">
        <w:rPr>
          <w:rFonts w:asciiTheme="majorHAnsi" w:hAnsiTheme="majorHAnsi"/>
          <w:b/>
          <w:bCs/>
          <w:sz w:val="36"/>
          <w:szCs w:val="24"/>
        </w:rPr>
        <w:t>PROJETO DE LEI Nº</w:t>
      </w:r>
      <w:r w:rsidR="000A01A4">
        <w:rPr>
          <w:rFonts w:asciiTheme="majorHAnsi" w:hAnsiTheme="majorHAnsi"/>
          <w:b/>
          <w:bCs/>
          <w:sz w:val="36"/>
          <w:szCs w:val="24"/>
        </w:rPr>
        <w:t>____________________/2019</w:t>
      </w:r>
    </w:p>
    <w:p w:rsidR="004C3703" w:rsidRDefault="004C3703" w:rsidP="004C3703">
      <w:pPr>
        <w:jc w:val="center"/>
        <w:rPr>
          <w:rFonts w:asciiTheme="majorHAnsi" w:hAnsiTheme="majorHAnsi"/>
          <w:b/>
          <w:bCs/>
          <w:sz w:val="36"/>
          <w:szCs w:val="24"/>
        </w:rPr>
      </w:pPr>
    </w:p>
    <w:p w:rsidR="004C3703" w:rsidRDefault="004C3703" w:rsidP="004C3703">
      <w:pPr>
        <w:jc w:val="center"/>
        <w:rPr>
          <w:rFonts w:asciiTheme="majorHAnsi" w:hAnsiTheme="majorHAnsi" w:cs="Arial"/>
          <w:sz w:val="22"/>
          <w:szCs w:val="22"/>
        </w:rPr>
      </w:pPr>
    </w:p>
    <w:p w:rsidR="009040C5" w:rsidRDefault="009040C5" w:rsidP="009040C5">
      <w:pPr>
        <w:ind w:left="3402" w:right="51"/>
        <w:jc w:val="both"/>
        <w:rPr>
          <w:rFonts w:ascii="Arial" w:hAnsi="Arial" w:cs="Arial"/>
          <w:sz w:val="24"/>
          <w:szCs w:val="24"/>
        </w:rPr>
      </w:pPr>
      <w:r>
        <w:rPr>
          <w:rFonts w:ascii="Arial" w:hAnsi="Arial" w:cs="Arial"/>
          <w:sz w:val="24"/>
        </w:rPr>
        <w:t xml:space="preserve">Institui o </w:t>
      </w:r>
      <w:r w:rsidRPr="00FD6D65">
        <w:rPr>
          <w:rFonts w:ascii="Arial" w:hAnsi="Arial" w:cs="Arial"/>
          <w:b/>
          <w:bCs/>
          <w:i/>
          <w:sz w:val="24"/>
        </w:rPr>
        <w:t xml:space="preserve">Dia Municipal da </w:t>
      </w:r>
      <w:proofErr w:type="spellStart"/>
      <w:r w:rsidRPr="00FD6D65">
        <w:rPr>
          <w:rFonts w:ascii="Arial" w:hAnsi="Arial" w:cs="Arial"/>
          <w:b/>
          <w:bCs/>
          <w:i/>
          <w:sz w:val="24"/>
        </w:rPr>
        <w:t>Àgua</w:t>
      </w:r>
      <w:proofErr w:type="spellEnd"/>
      <w:r>
        <w:rPr>
          <w:rFonts w:ascii="Arial" w:hAnsi="Arial" w:cs="Arial"/>
          <w:b/>
          <w:bCs/>
          <w:sz w:val="24"/>
        </w:rPr>
        <w:t xml:space="preserve"> </w:t>
      </w:r>
      <w:r>
        <w:rPr>
          <w:rFonts w:ascii="Arial" w:hAnsi="Arial" w:cs="Arial"/>
          <w:sz w:val="24"/>
        </w:rPr>
        <w:t>a ser comemorado anualmente no dia 22 de março</w:t>
      </w:r>
      <w:r>
        <w:rPr>
          <w:rFonts w:ascii="Arial" w:hAnsi="Arial" w:cs="Arial"/>
          <w:sz w:val="24"/>
          <w:szCs w:val="24"/>
        </w:rPr>
        <w:t xml:space="preserve"> e dá outras providências.</w:t>
      </w:r>
    </w:p>
    <w:p w:rsidR="009040C5" w:rsidRDefault="009040C5" w:rsidP="009040C5">
      <w:pPr>
        <w:ind w:left="4956"/>
        <w:rPr>
          <w:rFonts w:ascii="Arial" w:hAnsi="Arial" w:cs="Arial"/>
          <w:sz w:val="24"/>
        </w:rPr>
      </w:pPr>
    </w:p>
    <w:p w:rsidR="009040C5" w:rsidRDefault="009040C5" w:rsidP="009040C5">
      <w:pPr>
        <w:ind w:left="4956"/>
        <w:rPr>
          <w:rFonts w:ascii="Arial" w:hAnsi="Arial" w:cs="Arial"/>
          <w:sz w:val="24"/>
        </w:rPr>
      </w:pPr>
    </w:p>
    <w:p w:rsidR="009040C5" w:rsidRDefault="009040C5" w:rsidP="009040C5">
      <w:pPr>
        <w:rPr>
          <w:sz w:val="32"/>
          <w:szCs w:val="32"/>
        </w:rPr>
      </w:pPr>
    </w:p>
    <w:p w:rsidR="009040C5" w:rsidRPr="00FD6D65" w:rsidRDefault="009040C5" w:rsidP="009040C5">
      <w:pPr>
        <w:rPr>
          <w:b/>
          <w:i/>
          <w:sz w:val="32"/>
          <w:szCs w:val="32"/>
        </w:rPr>
      </w:pPr>
      <w:r w:rsidRPr="002E42DE">
        <w:rPr>
          <w:sz w:val="32"/>
          <w:szCs w:val="32"/>
        </w:rPr>
        <w:t xml:space="preserve"> Art. 1º - Fica instituído </w:t>
      </w:r>
      <w:r>
        <w:rPr>
          <w:sz w:val="32"/>
          <w:szCs w:val="32"/>
        </w:rPr>
        <w:t>no Município de Araraquara</w:t>
      </w:r>
      <w:r w:rsidRPr="002E42DE">
        <w:rPr>
          <w:sz w:val="32"/>
          <w:szCs w:val="32"/>
        </w:rPr>
        <w:t xml:space="preserve">, </w:t>
      </w:r>
      <w:r w:rsidRPr="00FD6D65">
        <w:rPr>
          <w:b/>
          <w:i/>
          <w:sz w:val="32"/>
          <w:szCs w:val="32"/>
        </w:rPr>
        <w:t xml:space="preserve">"O Dia Municipal da Água".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Art. 2º - As comemorações do "Dia da Água" serão realizadas no dia 22 de março de cada ano.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Art. 3º - O </w:t>
      </w:r>
      <w:r w:rsidRPr="00E31D6C">
        <w:rPr>
          <w:b/>
          <w:sz w:val="32"/>
          <w:szCs w:val="32"/>
        </w:rPr>
        <w:t xml:space="preserve">Dia </w:t>
      </w:r>
      <w:r>
        <w:rPr>
          <w:b/>
          <w:sz w:val="32"/>
          <w:szCs w:val="32"/>
        </w:rPr>
        <w:t xml:space="preserve">Municipal </w:t>
      </w:r>
      <w:r w:rsidRPr="00E31D6C">
        <w:rPr>
          <w:b/>
          <w:sz w:val="32"/>
          <w:szCs w:val="32"/>
        </w:rPr>
        <w:t>da Água</w:t>
      </w:r>
      <w:r w:rsidRPr="002E42DE">
        <w:rPr>
          <w:sz w:val="32"/>
          <w:szCs w:val="32"/>
        </w:rPr>
        <w:t xml:space="preserve"> tem por objetivo: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I - promover a educação de crianças, jovens e adultos, e principalmente a conscientização da comunidade para a importância do gerenciamento dos recursos hídricos do Município;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II - divulgar a política e o Sistema Nacional e Estadual de Gerenciamento dos Recursos Hídricos;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III - estimular a adoção de práticas e medidas de proteção dos recursos hídricos;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IV - busca de soluções em relação aos recursos hídricos, dando oportunidade de vida às gerações futuras.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Art. 4º - No </w:t>
      </w:r>
      <w:r w:rsidRPr="00E31D6C">
        <w:rPr>
          <w:b/>
          <w:i/>
          <w:sz w:val="32"/>
          <w:szCs w:val="32"/>
        </w:rPr>
        <w:t>"Dia Municipal da Água"</w:t>
      </w:r>
      <w:r w:rsidRPr="002E42DE">
        <w:rPr>
          <w:sz w:val="32"/>
          <w:szCs w:val="32"/>
        </w:rPr>
        <w:t xml:space="preserve"> deverão ser ministradas nas Escolas Municipais, matérias pedagógicas, em todos os níveis de ensino. </w:t>
      </w:r>
    </w:p>
    <w:p w:rsidR="009040C5" w:rsidRDefault="009040C5" w:rsidP="009040C5">
      <w:pPr>
        <w:rPr>
          <w:sz w:val="32"/>
          <w:szCs w:val="32"/>
        </w:rPr>
      </w:pPr>
    </w:p>
    <w:p w:rsidR="009040C5" w:rsidRDefault="009040C5" w:rsidP="009040C5">
      <w:pPr>
        <w:rPr>
          <w:sz w:val="32"/>
          <w:szCs w:val="32"/>
        </w:rPr>
      </w:pPr>
      <w:r w:rsidRPr="002E42DE">
        <w:rPr>
          <w:sz w:val="32"/>
          <w:szCs w:val="32"/>
        </w:rPr>
        <w:t xml:space="preserve">Art. 5º - A coordenação das comemorações do </w:t>
      </w:r>
      <w:r w:rsidRPr="00E31D6C">
        <w:rPr>
          <w:b/>
          <w:sz w:val="32"/>
          <w:szCs w:val="32"/>
        </w:rPr>
        <w:t>“Dia Municipal da Água”</w:t>
      </w:r>
      <w:proofErr w:type="gramStart"/>
      <w:r w:rsidRPr="002E42DE">
        <w:rPr>
          <w:sz w:val="32"/>
          <w:szCs w:val="32"/>
        </w:rPr>
        <w:t>, ficará</w:t>
      </w:r>
      <w:proofErr w:type="gramEnd"/>
      <w:r w:rsidRPr="002E42DE">
        <w:rPr>
          <w:sz w:val="32"/>
          <w:szCs w:val="32"/>
        </w:rPr>
        <w:t xml:space="preserve"> a cargo do Executivo Municipal, através do</w:t>
      </w:r>
      <w:r>
        <w:rPr>
          <w:sz w:val="32"/>
          <w:szCs w:val="32"/>
        </w:rPr>
        <w:t xml:space="preserve"> órgão </w:t>
      </w:r>
      <w:r>
        <w:rPr>
          <w:sz w:val="32"/>
          <w:szCs w:val="32"/>
        </w:rPr>
        <w:lastRenderedPageBreak/>
        <w:t>competente</w:t>
      </w:r>
      <w:r w:rsidRPr="002E42DE">
        <w:rPr>
          <w:sz w:val="32"/>
          <w:szCs w:val="32"/>
        </w:rPr>
        <w:t xml:space="preserve">, que atuará em sintonia com os demais órgãos, instituições, empresas e comunidade em geral. </w:t>
      </w:r>
    </w:p>
    <w:p w:rsidR="009040C5" w:rsidRDefault="009040C5" w:rsidP="009040C5">
      <w:pPr>
        <w:rPr>
          <w:sz w:val="32"/>
          <w:szCs w:val="32"/>
        </w:rPr>
      </w:pPr>
    </w:p>
    <w:p w:rsidR="009040C5" w:rsidRDefault="009040C5" w:rsidP="009040C5">
      <w:pPr>
        <w:rPr>
          <w:sz w:val="32"/>
          <w:szCs w:val="32"/>
        </w:rPr>
      </w:pPr>
    </w:p>
    <w:p w:rsidR="009040C5" w:rsidRDefault="009040C5" w:rsidP="009040C5">
      <w:pPr>
        <w:rPr>
          <w:sz w:val="32"/>
          <w:szCs w:val="32"/>
        </w:rPr>
      </w:pPr>
      <w:r w:rsidRPr="002E42DE">
        <w:rPr>
          <w:sz w:val="32"/>
          <w:szCs w:val="32"/>
        </w:rPr>
        <w:t xml:space="preserve">Art. 6º - As despesas com a execução desta lei correrão por conta de dotações orçamentárias próprias, suplementadas se necessário para o corrente ano e demais exercícios. </w:t>
      </w:r>
    </w:p>
    <w:p w:rsidR="009040C5" w:rsidRDefault="009040C5" w:rsidP="009040C5">
      <w:pPr>
        <w:ind w:right="-567"/>
        <w:rPr>
          <w:sz w:val="32"/>
          <w:szCs w:val="32"/>
        </w:rPr>
      </w:pPr>
    </w:p>
    <w:p w:rsidR="009040C5" w:rsidRDefault="009040C5" w:rsidP="009040C5">
      <w:pPr>
        <w:ind w:right="-567"/>
        <w:rPr>
          <w:rFonts w:ascii="Arial" w:hAnsi="Arial"/>
          <w:sz w:val="24"/>
        </w:rPr>
      </w:pPr>
      <w:r w:rsidRPr="002E42DE">
        <w:rPr>
          <w:sz w:val="32"/>
          <w:szCs w:val="32"/>
        </w:rPr>
        <w:t>Art. 7º - Esta Lei entrará em vigor na data de sua publicação, revogadas as disposições em contrário</w:t>
      </w:r>
      <w:r>
        <w:rPr>
          <w:sz w:val="32"/>
          <w:szCs w:val="32"/>
        </w:rPr>
        <w:t>.</w:t>
      </w:r>
    </w:p>
    <w:p w:rsidR="009040C5" w:rsidRDefault="009040C5" w:rsidP="009040C5">
      <w:pPr>
        <w:ind w:left="567" w:right="-567"/>
        <w:jc w:val="center"/>
        <w:rPr>
          <w:rFonts w:ascii="Arial" w:hAnsi="Arial"/>
          <w:sz w:val="24"/>
        </w:rPr>
      </w:pPr>
    </w:p>
    <w:p w:rsidR="009040C5" w:rsidRDefault="009040C5" w:rsidP="009040C5">
      <w:pPr>
        <w:ind w:left="567" w:right="-567"/>
        <w:jc w:val="center"/>
        <w:rPr>
          <w:rFonts w:ascii="Arial" w:hAnsi="Arial"/>
          <w:sz w:val="24"/>
        </w:rPr>
      </w:pPr>
    </w:p>
    <w:p w:rsidR="009040C5" w:rsidRDefault="009040C5" w:rsidP="009040C5">
      <w:pPr>
        <w:ind w:left="567" w:right="-567"/>
        <w:jc w:val="center"/>
        <w:rPr>
          <w:rFonts w:ascii="Arial" w:hAnsi="Arial"/>
          <w:sz w:val="24"/>
        </w:rPr>
      </w:pPr>
    </w:p>
    <w:p w:rsidR="009040C5" w:rsidRDefault="009040C5" w:rsidP="009040C5">
      <w:pPr>
        <w:ind w:left="567" w:right="-567"/>
        <w:jc w:val="center"/>
        <w:rPr>
          <w:rFonts w:ascii="Arial" w:hAnsi="Arial"/>
          <w:sz w:val="24"/>
        </w:rPr>
      </w:pPr>
    </w:p>
    <w:p w:rsidR="009040C5" w:rsidRDefault="009040C5" w:rsidP="009040C5">
      <w:pPr>
        <w:ind w:left="567" w:right="-567"/>
        <w:jc w:val="center"/>
        <w:rPr>
          <w:rFonts w:ascii="Arial" w:hAnsi="Arial"/>
          <w:sz w:val="24"/>
        </w:rPr>
      </w:pPr>
    </w:p>
    <w:p w:rsidR="009040C5" w:rsidRDefault="009040C5" w:rsidP="009040C5">
      <w:pPr>
        <w:tabs>
          <w:tab w:val="left" w:pos="709"/>
        </w:tabs>
        <w:ind w:left="567"/>
        <w:jc w:val="center"/>
        <w:rPr>
          <w:rFonts w:ascii="Arial" w:hAnsi="Arial" w:cs="Arial"/>
          <w:sz w:val="24"/>
          <w:szCs w:val="24"/>
        </w:rPr>
      </w:pPr>
      <w:r>
        <w:rPr>
          <w:rFonts w:ascii="Arial" w:hAnsi="Arial" w:cs="Arial"/>
          <w:sz w:val="24"/>
          <w:szCs w:val="24"/>
        </w:rPr>
        <w:t xml:space="preserve">Sala de sessões Plínio de Carvalho, </w:t>
      </w:r>
      <w:r w:rsidR="001E1DC8">
        <w:rPr>
          <w:rFonts w:ascii="Arial" w:hAnsi="Arial" w:cs="Arial"/>
          <w:sz w:val="24"/>
          <w:szCs w:val="24"/>
        </w:rPr>
        <w:t xml:space="preserve">1º de abril </w:t>
      </w:r>
      <w:r>
        <w:rPr>
          <w:rFonts w:ascii="Arial" w:hAnsi="Arial" w:cs="Arial"/>
          <w:sz w:val="24"/>
          <w:szCs w:val="24"/>
        </w:rPr>
        <w:t>de 2019.</w:t>
      </w:r>
    </w:p>
    <w:p w:rsidR="009040C5" w:rsidRDefault="009040C5" w:rsidP="009040C5">
      <w:pPr>
        <w:tabs>
          <w:tab w:val="left" w:pos="709"/>
        </w:tabs>
        <w:ind w:left="567"/>
        <w:jc w:val="center"/>
        <w:rPr>
          <w:rFonts w:ascii="Arial" w:hAnsi="Arial"/>
          <w:sz w:val="24"/>
        </w:rPr>
      </w:pPr>
    </w:p>
    <w:p w:rsidR="009040C5" w:rsidRDefault="009040C5" w:rsidP="009040C5">
      <w:pPr>
        <w:tabs>
          <w:tab w:val="left" w:pos="709"/>
        </w:tabs>
        <w:ind w:left="567"/>
        <w:jc w:val="center"/>
        <w:rPr>
          <w:rFonts w:ascii="Arial" w:hAnsi="Arial"/>
          <w:sz w:val="24"/>
        </w:rPr>
      </w:pPr>
    </w:p>
    <w:p w:rsidR="009040C5" w:rsidRDefault="009040C5" w:rsidP="009040C5">
      <w:pPr>
        <w:tabs>
          <w:tab w:val="left" w:pos="709"/>
        </w:tabs>
        <w:ind w:left="567"/>
        <w:jc w:val="center"/>
        <w:rPr>
          <w:rFonts w:ascii="Arial" w:hAnsi="Arial"/>
          <w:sz w:val="24"/>
        </w:rPr>
      </w:pPr>
    </w:p>
    <w:p w:rsidR="009040C5" w:rsidRDefault="009040C5" w:rsidP="009040C5">
      <w:pPr>
        <w:tabs>
          <w:tab w:val="left" w:pos="709"/>
        </w:tabs>
        <w:ind w:left="567"/>
        <w:jc w:val="center"/>
        <w:rPr>
          <w:rFonts w:ascii="Arial" w:hAnsi="Arial"/>
          <w:sz w:val="24"/>
        </w:rPr>
      </w:pPr>
    </w:p>
    <w:p w:rsidR="009040C5" w:rsidRDefault="009040C5" w:rsidP="009040C5">
      <w:pPr>
        <w:tabs>
          <w:tab w:val="left" w:pos="709"/>
        </w:tabs>
        <w:ind w:left="567"/>
        <w:jc w:val="center"/>
        <w:rPr>
          <w:rFonts w:ascii="Arial" w:hAnsi="Arial"/>
          <w:b/>
          <w:sz w:val="24"/>
        </w:rPr>
      </w:pPr>
      <w:r>
        <w:rPr>
          <w:rFonts w:ascii="Arial" w:hAnsi="Arial"/>
          <w:b/>
          <w:sz w:val="24"/>
        </w:rPr>
        <w:t>JÉFERSON YASHUDA</w:t>
      </w:r>
    </w:p>
    <w:p w:rsidR="009040C5" w:rsidRDefault="009040C5" w:rsidP="009040C5">
      <w:pPr>
        <w:tabs>
          <w:tab w:val="left" w:pos="709"/>
        </w:tabs>
        <w:ind w:left="567"/>
        <w:jc w:val="center"/>
        <w:rPr>
          <w:rFonts w:ascii="Arial" w:hAnsi="Arial"/>
          <w:sz w:val="16"/>
        </w:rPr>
      </w:pPr>
      <w:r>
        <w:rPr>
          <w:rFonts w:ascii="Arial" w:hAnsi="Arial"/>
          <w:sz w:val="24"/>
        </w:rPr>
        <w:t xml:space="preserve">Vereador </w:t>
      </w:r>
    </w:p>
    <w:p w:rsidR="009040C5" w:rsidRDefault="009040C5" w:rsidP="009040C5">
      <w:pPr>
        <w:ind w:left="567" w:right="-567"/>
        <w:jc w:val="center"/>
        <w:rPr>
          <w:rFonts w:ascii="Arial" w:hAnsi="Arial"/>
          <w:sz w:val="1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tabs>
          <w:tab w:val="left" w:pos="3533"/>
        </w:tabs>
        <w:ind w:left="567"/>
        <w:rPr>
          <w:rFonts w:ascii="Arial" w:hAnsi="Arial" w:cs="Arial"/>
          <w:b/>
          <w:sz w:val="36"/>
          <w:szCs w:val="36"/>
        </w:rPr>
      </w:pPr>
      <w:r>
        <w:rPr>
          <w:rFonts w:ascii="Arial" w:hAnsi="Arial" w:cs="Arial"/>
          <w:b/>
          <w:sz w:val="36"/>
          <w:szCs w:val="36"/>
        </w:rPr>
        <w:tab/>
      </w: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p>
    <w:p w:rsidR="009040C5" w:rsidRDefault="009040C5" w:rsidP="009040C5">
      <w:pPr>
        <w:ind w:left="567"/>
        <w:jc w:val="center"/>
        <w:rPr>
          <w:rFonts w:ascii="Arial" w:hAnsi="Arial" w:cs="Arial"/>
          <w:b/>
          <w:sz w:val="36"/>
          <w:szCs w:val="36"/>
        </w:rPr>
      </w:pPr>
      <w:r>
        <w:rPr>
          <w:rFonts w:ascii="Arial" w:hAnsi="Arial" w:cs="Arial"/>
          <w:b/>
          <w:sz w:val="36"/>
          <w:szCs w:val="36"/>
        </w:rPr>
        <w:lastRenderedPageBreak/>
        <w:t>J U S T I F I C A T I V A</w:t>
      </w:r>
    </w:p>
    <w:p w:rsidR="009040C5" w:rsidRDefault="009040C5" w:rsidP="009040C5">
      <w:pPr>
        <w:ind w:left="567"/>
        <w:jc w:val="center"/>
        <w:rPr>
          <w:rFonts w:ascii="Arial" w:hAnsi="Arial" w:cs="Arial"/>
          <w:b/>
          <w:sz w:val="36"/>
          <w:szCs w:val="36"/>
        </w:rPr>
      </w:pPr>
    </w:p>
    <w:p w:rsidR="009040C5" w:rsidRPr="00840CD8" w:rsidRDefault="009040C5" w:rsidP="009040C5">
      <w:pPr>
        <w:rPr>
          <w:sz w:val="24"/>
          <w:szCs w:val="24"/>
        </w:rPr>
      </w:pPr>
      <w:r w:rsidRPr="00840CD8">
        <w:rPr>
          <w:sz w:val="24"/>
          <w:szCs w:val="24"/>
        </w:rPr>
        <w:t>A água potável limpa, segura e adequada é vital para a sobrevivência de todos os organismos vivos e para o funcionamento dos ecossistemas, comunidades e economias. Mas a qualidade da água em todo o mundo é cada vez mais ameaçada à medida que as populações humanas crescem, atividades agrícolas e industriais se expandem e as mudanças climáticas ameaçam alterar o ciclo hidrológico global.</w:t>
      </w:r>
    </w:p>
    <w:p w:rsidR="009040C5" w:rsidRPr="00840CD8" w:rsidRDefault="009040C5" w:rsidP="009040C5">
      <w:pPr>
        <w:rPr>
          <w:sz w:val="24"/>
          <w:szCs w:val="24"/>
        </w:rPr>
      </w:pPr>
      <w:r w:rsidRPr="00840CD8">
        <w:rPr>
          <w:sz w:val="24"/>
          <w:szCs w:val="24"/>
        </w:rPr>
        <w:t>De acordo com o Relatório das Nações Unidades sobre Desenvolvimento dos Recursos Hídricos 2017, dois terços da população mundial atualmente vivem em áreas que passam pela escassez de água por, pelo menos, um mês ao ano. Cerca de 500 milhões de pessoas vivem em áreas onde o consumo de água excede os recursos hídricos localmente renováveis em dois fatores. Áreas altamente vulneráveis, onde os recursos não renováveis (ou seja, as águas subterrâneas fósseis) continuam a diminuir, tornaram-se altamente dependentes das transferências de áreas com água abundante e estão buscando ativamente fontes alternativas acessíveis.</w:t>
      </w:r>
    </w:p>
    <w:p w:rsidR="009040C5" w:rsidRPr="00840CD8" w:rsidRDefault="009040C5" w:rsidP="009040C5">
      <w:pPr>
        <w:rPr>
          <w:sz w:val="24"/>
          <w:szCs w:val="24"/>
        </w:rPr>
      </w:pPr>
      <w:r w:rsidRPr="00840CD8">
        <w:rPr>
          <w:sz w:val="24"/>
          <w:szCs w:val="24"/>
        </w:rPr>
        <w:t>A disponibilidade de recursos hídricos também está intrinsecamente ligada à qualidade da água, já que a poluição das fontes de água pode coibir diferentes tipos de usos. O aumento do despejo de esgoto não tratado, combinado ao escoamento agrícola e as águas residuais inadequadamente tratadas da indústria, resultaram na degradação da qualidade da água em todo o mundo.</w:t>
      </w:r>
    </w:p>
    <w:p w:rsidR="009040C5" w:rsidRPr="00840CD8" w:rsidRDefault="009040C5" w:rsidP="009040C5">
      <w:pPr>
        <w:rPr>
          <w:sz w:val="24"/>
          <w:szCs w:val="24"/>
        </w:rPr>
      </w:pPr>
      <w:r w:rsidRPr="00840CD8">
        <w:rPr>
          <w:sz w:val="24"/>
          <w:szCs w:val="24"/>
        </w:rPr>
        <w:t xml:space="preserve">Se as tendências atuais persistirem, a qualidade da água continuará a se degradar nas próximas décadas, em particular, nos países pobres em recursos em áreas secas, ameaçando ainda mais a saúde humana e os ecossistemas, contribuindo para a escassez de água e restringindo o desenvolvimento econômico sustentável. </w:t>
      </w:r>
    </w:p>
    <w:p w:rsidR="009040C5" w:rsidRPr="00840CD8" w:rsidRDefault="009040C5" w:rsidP="009040C5">
      <w:pPr>
        <w:rPr>
          <w:sz w:val="24"/>
          <w:szCs w:val="24"/>
        </w:rPr>
      </w:pPr>
      <w:r w:rsidRPr="00840CD8">
        <w:rPr>
          <w:sz w:val="24"/>
          <w:szCs w:val="24"/>
        </w:rPr>
        <w:t xml:space="preserve">A conscientização e a educação são as principais ferramentas para superar barreiras sociais, culturais e de consumidores. </w:t>
      </w:r>
    </w:p>
    <w:p w:rsidR="009040C5" w:rsidRPr="00840CD8" w:rsidRDefault="009040C5" w:rsidP="009040C5">
      <w:pPr>
        <w:rPr>
          <w:sz w:val="24"/>
          <w:szCs w:val="24"/>
        </w:rPr>
      </w:pPr>
      <w:r w:rsidRPr="00840CD8">
        <w:rPr>
          <w:sz w:val="24"/>
          <w:szCs w:val="24"/>
        </w:rPr>
        <w:t>Em um mundo onde as demandas de água doce estão crescendo continuamente e onde os recursos hídricos limitados são cada vez mais desgastados por excesso de captação, poluição e mudanças climáticas, negligenciar as oportunidades decorrentes da gestão melhorada de águas residuais é nada menos que impensável.</w:t>
      </w:r>
    </w:p>
    <w:p w:rsidR="009040C5" w:rsidRPr="00840CD8" w:rsidRDefault="009040C5" w:rsidP="009040C5">
      <w:pPr>
        <w:rPr>
          <w:sz w:val="24"/>
          <w:szCs w:val="24"/>
        </w:rPr>
      </w:pPr>
      <w:r w:rsidRPr="00840CD8">
        <w:rPr>
          <w:sz w:val="24"/>
          <w:szCs w:val="24"/>
        </w:rPr>
        <w:t>A importância crucial da água para muitos aspectos da saúde humana, do desenvolvimento e do bem-estar levou a objetivos específicos relacionados à água no apoio a cada um dos </w:t>
      </w:r>
      <w:hyperlink r:id="rId6" w:tgtFrame="_blank" w:history="1">
        <w:r w:rsidRPr="00840CD8">
          <w:rPr>
            <w:rStyle w:val="Hyperlink"/>
            <w:color w:val="000000" w:themeColor="text1"/>
            <w:sz w:val="24"/>
            <w:szCs w:val="24"/>
            <w:u w:val="none"/>
          </w:rPr>
          <w:t>Objetivos de Desenvolvimento do Milênio</w:t>
        </w:r>
      </w:hyperlink>
      <w:r w:rsidRPr="00840CD8">
        <w:rPr>
          <w:sz w:val="24"/>
          <w:szCs w:val="24"/>
        </w:rPr>
        <w:t> (ODM).</w:t>
      </w:r>
    </w:p>
    <w:p w:rsidR="009040C5" w:rsidRPr="00840CD8" w:rsidRDefault="009040C5" w:rsidP="009040C5">
      <w:pPr>
        <w:rPr>
          <w:sz w:val="24"/>
          <w:szCs w:val="24"/>
        </w:rPr>
      </w:pPr>
      <w:r w:rsidRPr="00840CD8">
        <w:rPr>
          <w:sz w:val="24"/>
          <w:szCs w:val="24"/>
        </w:rPr>
        <w:t>Considerando que Araraquara está situada em uma região de recarga de uma das maiores reservas de água doce do planeta, o Aquífero Guarani, fato que exige atenção redobrada com o solo, a fim de evitar diversos tipos de contaminação que podem afetar a água armazenada no Aquífero. Atual entre 65% e 70% do abastecimento público de água em Araraquara é captado do Aquífero Guarani.</w:t>
      </w:r>
    </w:p>
    <w:p w:rsidR="009040C5" w:rsidRPr="00840CD8" w:rsidRDefault="009040C5" w:rsidP="009040C5">
      <w:pPr>
        <w:rPr>
          <w:sz w:val="24"/>
          <w:szCs w:val="24"/>
        </w:rPr>
      </w:pPr>
      <w:r w:rsidRPr="00840CD8">
        <w:rPr>
          <w:sz w:val="24"/>
          <w:szCs w:val="24"/>
        </w:rPr>
        <w:t>Diante do exposto, peço a aprovação deste Projeto de Lei aos meus ilustres pares desta Casa de Lei.</w:t>
      </w:r>
    </w:p>
    <w:p w:rsidR="009040C5" w:rsidRPr="00840CD8" w:rsidRDefault="009040C5" w:rsidP="009040C5">
      <w:pPr>
        <w:rPr>
          <w:sz w:val="24"/>
          <w:szCs w:val="24"/>
        </w:rPr>
      </w:pPr>
    </w:p>
    <w:p w:rsidR="009040C5" w:rsidRPr="00400873" w:rsidRDefault="009040C5" w:rsidP="009040C5">
      <w:pPr>
        <w:rPr>
          <w:sz w:val="28"/>
          <w:szCs w:val="28"/>
        </w:rPr>
      </w:pPr>
      <w:r w:rsidRPr="00400873">
        <w:rPr>
          <w:sz w:val="28"/>
          <w:szCs w:val="28"/>
        </w:rPr>
        <w:t xml:space="preserve">Sala de sessões Plínio de Carvalho, </w:t>
      </w:r>
      <w:r w:rsidR="001E1DC8">
        <w:rPr>
          <w:sz w:val="28"/>
          <w:szCs w:val="28"/>
        </w:rPr>
        <w:t>1º de abril</w:t>
      </w:r>
      <w:r w:rsidRPr="00400873">
        <w:rPr>
          <w:sz w:val="28"/>
          <w:szCs w:val="28"/>
        </w:rPr>
        <w:t xml:space="preserve"> de 2019.</w:t>
      </w:r>
    </w:p>
    <w:p w:rsidR="009040C5" w:rsidRDefault="009040C5" w:rsidP="009040C5">
      <w:pPr>
        <w:jc w:val="center"/>
        <w:rPr>
          <w:rFonts w:ascii="Arial" w:hAnsi="Arial"/>
          <w:sz w:val="16"/>
        </w:rPr>
      </w:pPr>
    </w:p>
    <w:p w:rsidR="009040C5" w:rsidRDefault="009040C5" w:rsidP="009040C5">
      <w:pPr>
        <w:jc w:val="center"/>
        <w:rPr>
          <w:rFonts w:ascii="Arial" w:hAnsi="Arial"/>
          <w:sz w:val="16"/>
        </w:rPr>
      </w:pPr>
    </w:p>
    <w:p w:rsidR="009040C5" w:rsidRDefault="009040C5" w:rsidP="009040C5">
      <w:pPr>
        <w:jc w:val="center"/>
        <w:rPr>
          <w:rFonts w:ascii="Arial" w:hAnsi="Arial"/>
          <w:b/>
          <w:sz w:val="24"/>
        </w:rPr>
      </w:pPr>
      <w:r>
        <w:rPr>
          <w:rFonts w:ascii="Arial" w:hAnsi="Arial"/>
          <w:b/>
          <w:sz w:val="24"/>
        </w:rPr>
        <w:t>JÉFERSON YASHUDA</w:t>
      </w:r>
    </w:p>
    <w:p w:rsidR="009040C5" w:rsidRDefault="009040C5" w:rsidP="009040C5">
      <w:pPr>
        <w:jc w:val="center"/>
        <w:rPr>
          <w:rFonts w:ascii="Arial" w:hAnsi="Arial"/>
          <w:sz w:val="16"/>
        </w:rPr>
      </w:pPr>
      <w:r>
        <w:rPr>
          <w:rFonts w:ascii="Arial" w:hAnsi="Arial"/>
          <w:sz w:val="24"/>
        </w:rPr>
        <w:t xml:space="preserve">Vereador </w:t>
      </w:r>
    </w:p>
    <w:p w:rsidR="009040C5" w:rsidRPr="002019DF" w:rsidRDefault="009040C5" w:rsidP="004C3703">
      <w:pPr>
        <w:jc w:val="center"/>
        <w:rPr>
          <w:rFonts w:asciiTheme="majorHAnsi" w:hAnsiTheme="majorHAnsi" w:cs="Arial"/>
          <w:sz w:val="22"/>
          <w:szCs w:val="22"/>
        </w:rPr>
      </w:pPr>
    </w:p>
    <w:sectPr w:rsidR="009040C5" w:rsidRPr="002019DF" w:rsidSect="00805020">
      <w:headerReference w:type="default" r:id="rId7"/>
      <w:footerReference w:type="default" r:id="rId8"/>
      <w:pgSz w:w="11907" w:h="16840"/>
      <w:pgMar w:top="993" w:right="1134" w:bottom="851" w:left="1701" w:header="5" w:footer="1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490" w:rsidRDefault="000C1490" w:rsidP="00A42C9F">
      <w:r>
        <w:separator/>
      </w:r>
    </w:p>
  </w:endnote>
  <w:endnote w:type="continuationSeparator" w:id="0">
    <w:p w:rsidR="000C1490" w:rsidRDefault="000C1490" w:rsidP="00A42C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20" w:rsidRPr="00907FF0" w:rsidRDefault="00805020" w:rsidP="00805020">
    <w:pPr>
      <w:pStyle w:val="Rodap"/>
      <w:jc w:val="center"/>
      <w:rPr>
        <w:rFonts w:asciiTheme="majorHAnsi" w:hAnsiTheme="majorHAnsi"/>
        <w:b/>
        <w:szCs w:val="24"/>
      </w:rPr>
    </w:pPr>
    <w:r w:rsidRPr="00907FF0">
      <w:rPr>
        <w:rFonts w:asciiTheme="majorHAnsi" w:hAnsiTheme="majorHAnsi"/>
        <w:b/>
        <w:szCs w:val="24"/>
      </w:rPr>
      <w:t>_________________________________________________________________________________</w:t>
    </w:r>
  </w:p>
  <w:p w:rsidR="00805020" w:rsidRPr="00907FF0" w:rsidRDefault="00805020" w:rsidP="00805020">
    <w:pPr>
      <w:pStyle w:val="Rodap"/>
      <w:jc w:val="center"/>
      <w:rPr>
        <w:rFonts w:asciiTheme="majorHAnsi" w:hAnsiTheme="majorHAnsi"/>
      </w:rPr>
    </w:pPr>
    <w:r w:rsidRPr="00907FF0">
      <w:rPr>
        <w:rFonts w:asciiTheme="majorHAnsi" w:hAnsiTheme="majorHAnsi"/>
      </w:rPr>
      <w:t>Rua São Bento, 887, Centro, Araraquara - SP, CEP 14801-300</w:t>
    </w:r>
  </w:p>
  <w:p w:rsidR="00805020" w:rsidRPr="00907FF0" w:rsidRDefault="00805020" w:rsidP="00805020">
    <w:pPr>
      <w:pStyle w:val="Rodap"/>
      <w:jc w:val="center"/>
      <w:rPr>
        <w:rFonts w:asciiTheme="majorHAnsi" w:hAnsiTheme="majorHAnsi"/>
      </w:rPr>
    </w:pPr>
    <w:r w:rsidRPr="00907FF0">
      <w:rPr>
        <w:rFonts w:asciiTheme="majorHAnsi" w:hAnsiTheme="majorHAnsi"/>
      </w:rPr>
      <w:t>www.camara-arq.sp.gov.br</w:t>
    </w:r>
  </w:p>
  <w:p w:rsidR="00805020" w:rsidRDefault="0080502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490" w:rsidRDefault="000C1490" w:rsidP="00A42C9F">
      <w:r>
        <w:separator/>
      </w:r>
    </w:p>
  </w:footnote>
  <w:footnote w:type="continuationSeparator" w:id="0">
    <w:p w:rsidR="000C1490" w:rsidRDefault="000C1490" w:rsidP="00A42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20" w:rsidRDefault="00805020" w:rsidP="00805020">
    <w:pPr>
      <w:spacing w:after="120"/>
      <w:ind w:firstLine="1701"/>
      <w:jc w:val="center"/>
      <w:rPr>
        <w:rFonts w:ascii="Cambria" w:hAnsi="Cambria"/>
        <w:smallCaps/>
        <w:color w:val="548DD4" w:themeColor="text2" w:themeTint="99"/>
        <w:sz w:val="50"/>
      </w:rPr>
    </w:pPr>
  </w:p>
  <w:p w:rsidR="00805020" w:rsidRDefault="00805020" w:rsidP="00805020">
    <w:pPr>
      <w:spacing w:after="120"/>
      <w:ind w:firstLine="1701"/>
      <w:jc w:val="center"/>
      <w:rPr>
        <w:rFonts w:ascii="Cambria" w:hAnsi="Cambria"/>
        <w:smallCaps/>
        <w:sz w:val="50"/>
      </w:rPr>
    </w:pPr>
    <w:r w:rsidRPr="00934134">
      <w:rPr>
        <w:noProof/>
        <w:color w:val="4F81BD" w:themeColor="accent1"/>
      </w:rPr>
      <w:drawing>
        <wp:anchor distT="0" distB="0" distL="114300" distR="114300" simplePos="0" relativeHeight="251659264" behindDoc="0" locked="0" layoutInCell="1" allowOverlap="1">
          <wp:simplePos x="0" y="0"/>
          <wp:positionH relativeFrom="column">
            <wp:posOffset>94103</wp:posOffset>
          </wp:positionH>
          <wp:positionV relativeFrom="paragraph">
            <wp:posOffset>-32092</wp:posOffset>
          </wp:positionV>
          <wp:extent cx="824400" cy="9000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4400" cy="900000"/>
                  </a:xfrm>
                  <a:prstGeom prst="rect">
                    <a:avLst/>
                  </a:prstGeom>
                </pic:spPr>
              </pic:pic>
            </a:graphicData>
          </a:graphic>
        </wp:anchor>
      </w:drawing>
    </w:r>
    <w:r w:rsidRPr="001E186C">
      <w:rPr>
        <w:rFonts w:ascii="Cambria" w:hAnsi="Cambria"/>
        <w:smallCaps/>
        <w:color w:val="548DD4" w:themeColor="text2" w:themeTint="99"/>
        <w:sz w:val="50"/>
      </w:rPr>
      <w:t>Câmara Municipal de Araraquara</w:t>
    </w:r>
  </w:p>
  <w:p w:rsidR="00805020" w:rsidRDefault="00805020" w:rsidP="00805020">
    <w:pPr>
      <w:pStyle w:val="Cabealho"/>
    </w:pPr>
  </w:p>
  <w:p w:rsidR="00A42C9F" w:rsidRDefault="00A42C9F" w:rsidP="00805020">
    <w:pPr>
      <w:pStyle w:val="Cabealho"/>
    </w:pPr>
  </w:p>
  <w:p w:rsidR="00805020" w:rsidRDefault="00805020" w:rsidP="00805020">
    <w:pPr>
      <w:pStyle w:val="Cabealho"/>
    </w:pPr>
  </w:p>
  <w:p w:rsidR="00805020" w:rsidRPr="00805020" w:rsidRDefault="00805020" w:rsidP="0080502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9C2"/>
    <w:rsid w:val="00013929"/>
    <w:rsid w:val="00014661"/>
    <w:rsid w:val="00036E32"/>
    <w:rsid w:val="00094D49"/>
    <w:rsid w:val="000A01A4"/>
    <w:rsid w:val="000A5665"/>
    <w:rsid w:val="000C1490"/>
    <w:rsid w:val="001055B5"/>
    <w:rsid w:val="00122BED"/>
    <w:rsid w:val="00150233"/>
    <w:rsid w:val="00153C79"/>
    <w:rsid w:val="0015406F"/>
    <w:rsid w:val="00161CCA"/>
    <w:rsid w:val="001951BB"/>
    <w:rsid w:val="001E115B"/>
    <w:rsid w:val="001E1DC8"/>
    <w:rsid w:val="001F30A3"/>
    <w:rsid w:val="002019DF"/>
    <w:rsid w:val="00205D30"/>
    <w:rsid w:val="0027272E"/>
    <w:rsid w:val="002A0B8E"/>
    <w:rsid w:val="002A7A40"/>
    <w:rsid w:val="002D6F67"/>
    <w:rsid w:val="00303949"/>
    <w:rsid w:val="00321D58"/>
    <w:rsid w:val="00324125"/>
    <w:rsid w:val="00364ABF"/>
    <w:rsid w:val="003670D3"/>
    <w:rsid w:val="003B2585"/>
    <w:rsid w:val="003C55FF"/>
    <w:rsid w:val="003C6F6C"/>
    <w:rsid w:val="00402DEB"/>
    <w:rsid w:val="00442526"/>
    <w:rsid w:val="00454C2F"/>
    <w:rsid w:val="00466866"/>
    <w:rsid w:val="00483CBE"/>
    <w:rsid w:val="00491D8E"/>
    <w:rsid w:val="004C3703"/>
    <w:rsid w:val="004D1FEB"/>
    <w:rsid w:val="005049DF"/>
    <w:rsid w:val="0051522E"/>
    <w:rsid w:val="00596A76"/>
    <w:rsid w:val="005A7635"/>
    <w:rsid w:val="005B43C6"/>
    <w:rsid w:val="005B72DE"/>
    <w:rsid w:val="00607E02"/>
    <w:rsid w:val="006129C2"/>
    <w:rsid w:val="00613947"/>
    <w:rsid w:val="006144F3"/>
    <w:rsid w:val="00614AE1"/>
    <w:rsid w:val="00640340"/>
    <w:rsid w:val="00662D76"/>
    <w:rsid w:val="006E31BC"/>
    <w:rsid w:val="007002D9"/>
    <w:rsid w:val="0070250F"/>
    <w:rsid w:val="00760AC5"/>
    <w:rsid w:val="007829EC"/>
    <w:rsid w:val="007B45EE"/>
    <w:rsid w:val="007E046F"/>
    <w:rsid w:val="008038AB"/>
    <w:rsid w:val="00805020"/>
    <w:rsid w:val="008329A3"/>
    <w:rsid w:val="00832A93"/>
    <w:rsid w:val="00862100"/>
    <w:rsid w:val="008914A0"/>
    <w:rsid w:val="00891D3C"/>
    <w:rsid w:val="00894D38"/>
    <w:rsid w:val="008E1634"/>
    <w:rsid w:val="009040C5"/>
    <w:rsid w:val="009403B5"/>
    <w:rsid w:val="009553FF"/>
    <w:rsid w:val="009713C5"/>
    <w:rsid w:val="00980197"/>
    <w:rsid w:val="009801D9"/>
    <w:rsid w:val="009B3F4C"/>
    <w:rsid w:val="009E1277"/>
    <w:rsid w:val="00A11566"/>
    <w:rsid w:val="00A42C9F"/>
    <w:rsid w:val="00A70374"/>
    <w:rsid w:val="00A74901"/>
    <w:rsid w:val="00A86C65"/>
    <w:rsid w:val="00AB2C53"/>
    <w:rsid w:val="00AD0636"/>
    <w:rsid w:val="00B160D4"/>
    <w:rsid w:val="00B4685E"/>
    <w:rsid w:val="00B712AF"/>
    <w:rsid w:val="00B86D3B"/>
    <w:rsid w:val="00BC703E"/>
    <w:rsid w:val="00C23AEF"/>
    <w:rsid w:val="00C44FB1"/>
    <w:rsid w:val="00C672B7"/>
    <w:rsid w:val="00C70B5B"/>
    <w:rsid w:val="00C72F72"/>
    <w:rsid w:val="00D05ABD"/>
    <w:rsid w:val="00D229E0"/>
    <w:rsid w:val="00D27D6B"/>
    <w:rsid w:val="00D32C51"/>
    <w:rsid w:val="00D40AE3"/>
    <w:rsid w:val="00E0483E"/>
    <w:rsid w:val="00E15B17"/>
    <w:rsid w:val="00E4149F"/>
    <w:rsid w:val="00E5348A"/>
    <w:rsid w:val="00EA0673"/>
    <w:rsid w:val="00EB4196"/>
    <w:rsid w:val="00EC79A0"/>
    <w:rsid w:val="00F324DD"/>
    <w:rsid w:val="00F709EC"/>
    <w:rsid w:val="00F8569D"/>
    <w:rsid w:val="00F858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2AF"/>
    <w:pPr>
      <w:autoSpaceDE w:val="0"/>
      <w:autoSpaceDN w:val="0"/>
      <w:spacing w:after="0" w:line="240" w:lineRule="auto"/>
    </w:pPr>
    <w:rPr>
      <w:rFonts w:ascii="Times New Roman" w:hAnsi="Times New Roman"/>
      <w:sz w:val="20"/>
      <w:szCs w:val="20"/>
    </w:rPr>
  </w:style>
  <w:style w:type="paragraph" w:styleId="Ttulo1">
    <w:name w:val="heading 1"/>
    <w:basedOn w:val="Normal"/>
    <w:next w:val="Normal"/>
    <w:link w:val="Ttulo1Char"/>
    <w:uiPriority w:val="9"/>
    <w:qFormat/>
    <w:rsid w:val="00161CCA"/>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Theme="majorHAnsi" w:eastAsiaTheme="majorEastAsia" w:hAnsiTheme="majorHAns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161CCA"/>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6129C2"/>
    <w:rPr>
      <w:rFonts w:ascii="Arial" w:hAnsi="Arial" w:cs="Arial"/>
      <w:sz w:val="24"/>
      <w:szCs w:val="24"/>
    </w:rPr>
  </w:style>
  <w:style w:type="character" w:customStyle="1" w:styleId="Ttulo3Char">
    <w:name w:val="Título 3 Char"/>
    <w:basedOn w:val="Fontepargpadro"/>
    <w:link w:val="Ttulo3"/>
    <w:uiPriority w:val="9"/>
    <w:semiHidden/>
    <w:locked/>
    <w:rsid w:val="00161CCA"/>
    <w:rPr>
      <w:rFonts w:asciiTheme="majorHAnsi" w:eastAsiaTheme="majorEastAsia" w:hAnsiTheme="majorHAnsi"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basedOn w:val="Fontepargpadro"/>
    <w:link w:val="Corpodetexto"/>
    <w:uiPriority w:val="99"/>
    <w:locked/>
    <w:rsid w:val="006129C2"/>
    <w:rPr>
      <w:rFonts w:ascii="Arial" w:hAnsi="Arial" w:cs="Arial"/>
      <w:sz w:val="24"/>
      <w:szCs w:val="24"/>
    </w:rPr>
  </w:style>
  <w:style w:type="table" w:styleId="Tabelacomgrade">
    <w:name w:val="Table Grid"/>
    <w:basedOn w:val="Tabelanormal"/>
    <w:rsid w:val="006129C2"/>
    <w:pPr>
      <w:autoSpaceDE w:val="0"/>
      <w:autoSpaceDN w:val="0"/>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basedOn w:val="Fontepargpadro"/>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basedOn w:val="Fontepargpadro"/>
    <w:link w:val="Rodap"/>
    <w:uiPriority w:val="99"/>
    <w:rsid w:val="00A42C9F"/>
    <w:rPr>
      <w:rFonts w:ascii="Times New Roman" w:hAnsi="Times New Roman"/>
      <w:sz w:val="20"/>
      <w:szCs w:val="20"/>
    </w:rPr>
  </w:style>
  <w:style w:type="character" w:styleId="Hyperlink">
    <w:name w:val="Hyperlink"/>
    <w:basedOn w:val="Fontepargpadro"/>
    <w:uiPriority w:val="99"/>
    <w:unhideWhenUsed/>
    <w:rsid w:val="009040C5"/>
    <w:rPr>
      <w:color w:val="0000FF"/>
      <w:u w:val="single"/>
    </w:rPr>
  </w:style>
</w:styles>
</file>

<file path=word/webSettings.xml><?xml version="1.0" encoding="utf-8"?>
<w:webSettings xmlns:r="http://schemas.openxmlformats.org/officeDocument/2006/relationships" xmlns:w="http://schemas.openxmlformats.org/wordprocessingml/2006/main">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nud.org.br/ODM.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jefersonyashuda</cp:lastModifiedBy>
  <cp:revision>2</cp:revision>
  <cp:lastPrinted>2016-11-10T15:03:00Z</cp:lastPrinted>
  <dcterms:created xsi:type="dcterms:W3CDTF">2019-04-02T14:06:00Z</dcterms:created>
  <dcterms:modified xsi:type="dcterms:W3CDTF">2019-04-02T14:06:00Z</dcterms:modified>
</cp:coreProperties>
</file>