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592B23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3171190</wp:posOffset>
            </wp:positionH>
            <wp:positionV relativeFrom="paragraph">
              <wp:posOffset>-584200</wp:posOffset>
            </wp:positionV>
            <wp:extent cx="798195" cy="878205"/>
            <wp:effectExtent l="0" t="0" r="1905" b="0"/>
            <wp:wrapNone/>
            <wp:docPr id="3" name="Imagem 1" descr="brasão - sem 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- sem assinatur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8278C5">
        <w:rPr>
          <w:rFonts w:ascii="Tahoma" w:hAnsi="Tahoma" w:cs="Tahoma"/>
          <w:b/>
          <w:sz w:val="32"/>
          <w:szCs w:val="32"/>
          <w:u w:val="single"/>
        </w:rPr>
        <w:t>083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6D6677">
        <w:rPr>
          <w:rFonts w:ascii="Tahoma" w:hAnsi="Tahoma" w:cs="Tahoma"/>
          <w:b/>
          <w:sz w:val="32"/>
          <w:szCs w:val="32"/>
          <w:u w:val="single"/>
        </w:rPr>
        <w:t>104</w:t>
      </w:r>
      <w:r w:rsidR="003E2D2D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6D6677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6D6677">
        <w:rPr>
          <w:rFonts w:ascii="Calibri" w:hAnsi="Calibri" w:cs="Calibri"/>
          <w:sz w:val="22"/>
          <w:szCs w:val="22"/>
        </w:rPr>
        <w:t xml:space="preserve">Altera a Lei nº 9.465, de 06 de fevereiro de 2019, e dá outras providências.  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6D6677" w:rsidRPr="006D6677" w:rsidRDefault="006D6677" w:rsidP="006D6677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6D6677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A </w:t>
      </w:r>
      <w:r w:rsidRPr="006D6677">
        <w:rPr>
          <w:rFonts w:ascii="Calibri" w:hAnsi="Calibri" w:cs="Calibri"/>
          <w:sz w:val="24"/>
          <w:szCs w:val="22"/>
        </w:rPr>
        <w:t>Lei nº 9.465, de 06 de fevereiro de 2019, passa a vigorar com a</w:t>
      </w:r>
      <w:r>
        <w:rPr>
          <w:rFonts w:ascii="Calibri" w:hAnsi="Calibri" w:cs="Calibri"/>
          <w:sz w:val="24"/>
          <w:szCs w:val="22"/>
        </w:rPr>
        <w:t>s seguintes alterações</w:t>
      </w:r>
      <w:r w:rsidRPr="006D6677">
        <w:rPr>
          <w:rFonts w:ascii="Calibri" w:hAnsi="Calibri" w:cs="Calibri"/>
          <w:sz w:val="24"/>
          <w:szCs w:val="22"/>
        </w:rPr>
        <w:t>:</w:t>
      </w:r>
    </w:p>
    <w:p w:rsidR="006D6677" w:rsidRDefault="006D6677" w:rsidP="006D6677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2"/>
        </w:rPr>
      </w:pPr>
      <w:r w:rsidRPr="006D6677">
        <w:rPr>
          <w:rFonts w:ascii="Calibri" w:hAnsi="Calibri" w:cs="Calibri"/>
          <w:sz w:val="24"/>
          <w:szCs w:val="22"/>
        </w:rPr>
        <w:t>“Art. 5º Fica criada uma gratificação especial de desempenho, de apuração e pagamento mensal, para os agentes de combate às endemias e para os agentes comunitários de saúde que atuarem no conjunto de ações estratégicas de planejamento, conscientização e execução contra a dengue, no âmbito do presente Programa, até o limite de R$ 250,00 (duzentos e cinquenta reais).</w:t>
      </w:r>
    </w:p>
    <w:p w:rsidR="006D6677" w:rsidRDefault="006D6677" w:rsidP="006D6677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2"/>
        </w:rPr>
      </w:pPr>
    </w:p>
    <w:p w:rsidR="006D6677" w:rsidRDefault="006D6677" w:rsidP="006D6677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2"/>
        </w:rPr>
      </w:pPr>
      <w:r w:rsidRPr="006D6677">
        <w:rPr>
          <w:rFonts w:ascii="Calibri" w:hAnsi="Calibri" w:cs="Calibri"/>
          <w:sz w:val="24"/>
          <w:szCs w:val="22"/>
        </w:rPr>
        <w:t>§ 1º Fará jus à gratificação o servidor que, no exercício de suas atribuições:</w:t>
      </w:r>
    </w:p>
    <w:p w:rsidR="006D6677" w:rsidRDefault="006D6677" w:rsidP="006D6677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2"/>
        </w:rPr>
      </w:pPr>
      <w:r w:rsidRPr="006D6677">
        <w:rPr>
          <w:rFonts w:ascii="Calibri" w:hAnsi="Calibri" w:cs="Calibri"/>
          <w:sz w:val="24"/>
          <w:szCs w:val="22"/>
        </w:rPr>
        <w:t xml:space="preserve">I - </w:t>
      </w:r>
      <w:proofErr w:type="gramStart"/>
      <w:r w:rsidRPr="006D6677">
        <w:rPr>
          <w:rFonts w:ascii="Calibri" w:hAnsi="Calibri" w:cs="Calibri"/>
          <w:sz w:val="24"/>
          <w:szCs w:val="22"/>
        </w:rPr>
        <w:t>cumprir</w:t>
      </w:r>
      <w:proofErr w:type="gramEnd"/>
      <w:r w:rsidRPr="006D6677">
        <w:rPr>
          <w:rFonts w:ascii="Calibri" w:hAnsi="Calibri" w:cs="Calibri"/>
          <w:sz w:val="24"/>
          <w:szCs w:val="22"/>
        </w:rPr>
        <w:t xml:space="preserve"> 25 (vinte e cinco) visitas domiciliares por dia para eliminação do mosquito e de seus criadouros em sua região de atuação, atestadas pelo Supervisor Epidemiológico, pelo fiscal responsável pela região, pelo Gerente de Controle de Vetores e pelo Coordenador Executivo de Vigilância em Saúde;</w:t>
      </w:r>
      <w:r>
        <w:rPr>
          <w:rFonts w:ascii="Calibri" w:hAnsi="Calibri" w:cs="Calibri"/>
          <w:sz w:val="24"/>
          <w:szCs w:val="22"/>
        </w:rPr>
        <w:t xml:space="preserve"> e</w:t>
      </w:r>
    </w:p>
    <w:p w:rsidR="006D6677" w:rsidRDefault="006D6677" w:rsidP="006D6677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2"/>
        </w:rPr>
      </w:pPr>
      <w:r w:rsidRPr="006D6677">
        <w:rPr>
          <w:rFonts w:ascii="Calibri" w:hAnsi="Calibri" w:cs="Calibri"/>
          <w:sz w:val="24"/>
          <w:szCs w:val="22"/>
        </w:rPr>
        <w:t xml:space="preserve">II - </w:t>
      </w:r>
      <w:proofErr w:type="gramStart"/>
      <w:r w:rsidRPr="006D6677">
        <w:rPr>
          <w:rFonts w:ascii="Calibri" w:hAnsi="Calibri" w:cs="Calibri"/>
          <w:sz w:val="24"/>
          <w:szCs w:val="22"/>
        </w:rPr>
        <w:t>atingir</w:t>
      </w:r>
      <w:proofErr w:type="gramEnd"/>
      <w:r w:rsidRPr="006D6677">
        <w:rPr>
          <w:rFonts w:ascii="Calibri" w:hAnsi="Calibri" w:cs="Calibri"/>
          <w:sz w:val="24"/>
          <w:szCs w:val="22"/>
        </w:rPr>
        <w:t xml:space="preserve"> índice larvário, em sua região de atuação, igual ou inferior a 1 nas ações trimestrais de Avaliação de Densidade Larvária (ADL). </w:t>
      </w:r>
    </w:p>
    <w:p w:rsidR="006D6677" w:rsidRDefault="006D6677" w:rsidP="006D6677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2"/>
        </w:rPr>
      </w:pPr>
    </w:p>
    <w:p w:rsidR="006D6677" w:rsidRDefault="006D6677" w:rsidP="006D6677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2"/>
        </w:rPr>
      </w:pPr>
      <w:r w:rsidRPr="006D6677">
        <w:rPr>
          <w:rFonts w:ascii="Calibri" w:hAnsi="Calibri" w:cs="Calibri"/>
          <w:sz w:val="24"/>
          <w:szCs w:val="22"/>
        </w:rPr>
        <w:t xml:space="preserve">§ 2º Caso o índice larvário não seja atingido, a gratificação estipulada no “caput” deste artigo será suspensa até próxima aferição. </w:t>
      </w:r>
    </w:p>
    <w:p w:rsidR="006D6677" w:rsidRDefault="006D6677" w:rsidP="006D6677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2"/>
        </w:rPr>
      </w:pPr>
    </w:p>
    <w:p w:rsidR="006D6677" w:rsidRDefault="006D6677" w:rsidP="006D6677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2"/>
        </w:rPr>
      </w:pPr>
      <w:r w:rsidRPr="006D6677">
        <w:rPr>
          <w:rFonts w:ascii="Calibri" w:hAnsi="Calibri" w:cs="Calibri"/>
          <w:sz w:val="24"/>
          <w:szCs w:val="22"/>
        </w:rPr>
        <w:t xml:space="preserve">§ 3º O pagamento da gratificação estipulada no “caput” deste artigo será realizado na folha de pagamento do mês subsequente ao de apuração. </w:t>
      </w:r>
    </w:p>
    <w:p w:rsidR="006D6677" w:rsidRDefault="006D6677" w:rsidP="006D6677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2"/>
        </w:rPr>
      </w:pPr>
      <w:r w:rsidRPr="006D6677">
        <w:rPr>
          <w:rFonts w:ascii="Calibri" w:hAnsi="Calibri" w:cs="Calibri"/>
          <w:sz w:val="24"/>
          <w:szCs w:val="22"/>
        </w:rPr>
        <w:t>§ 4º O valor da gratificação, estipulado no “caput” deste artigo, será atualizado no mês de janeiro de cada ano, tomando-se por base o índice de inflação apurado nos últimos doze meses.</w:t>
      </w:r>
    </w:p>
    <w:p w:rsidR="006D6677" w:rsidRDefault="006D6677" w:rsidP="006D6677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.................................................................................................................................................</w:t>
      </w:r>
    </w:p>
    <w:p w:rsidR="006D6677" w:rsidRDefault="006D6677" w:rsidP="006D6677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2"/>
        </w:rPr>
      </w:pPr>
      <w:r w:rsidRPr="006D6677">
        <w:rPr>
          <w:rFonts w:ascii="Calibri" w:hAnsi="Calibri" w:cs="Calibri"/>
          <w:sz w:val="24"/>
          <w:szCs w:val="22"/>
        </w:rPr>
        <w:t>Art. 5º-A Fica criada a Função de Confiança de “Supervisor Epidemiológico”, com 15 (quinze) vagas, a ser inserida no Anexo III da Lei nº 6.251, de 19 de abril de 2005.</w:t>
      </w:r>
    </w:p>
    <w:p w:rsidR="006D6677" w:rsidRDefault="006D6677" w:rsidP="006D6677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2"/>
        </w:rPr>
      </w:pPr>
    </w:p>
    <w:p w:rsidR="006D6677" w:rsidRDefault="006D6677" w:rsidP="006D6677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2"/>
        </w:rPr>
      </w:pPr>
      <w:r w:rsidRPr="006D6677">
        <w:rPr>
          <w:rFonts w:ascii="Calibri" w:hAnsi="Calibri" w:cs="Calibri"/>
          <w:sz w:val="24"/>
          <w:szCs w:val="22"/>
        </w:rPr>
        <w:t xml:space="preserve">§ 1º Fica inserida no Anexo VII da Lei nº 6.251, de 19 de abril de 2005, a seguinte descrição sumária da Função de Confiança de “Supervisor Epidemiológico”: “Conhecer os aspectos técnicos e operacionais do controle da dengue; estar informado sobre a situação da dengue em sua área de trabalho, orientando o pessoal sob sua responsabilidade, em especial quanto à presença de casos suspeitos e quanto ao encaminhamento para a unidade de saúde ou serviço de referência; participar do planejamento das ações de campo na área sob sua responsabilidade, definindo, caso necessário, estratégias específicas, de acordo com a realidade local; participar da avaliação dos resultados e do impacto das ações; garantir o fluxo da informação quanto aos resultados da supervisão; organizar e distribuir o pessoal sob sua responsabilidade, controlando sua frequência; prever, distribuir e </w:t>
      </w:r>
      <w:r w:rsidRPr="006D6677">
        <w:rPr>
          <w:rFonts w:ascii="Calibri" w:hAnsi="Calibri" w:cs="Calibri"/>
          <w:sz w:val="24"/>
          <w:szCs w:val="22"/>
        </w:rPr>
        <w:lastRenderedPageBreak/>
        <w:t xml:space="preserve">controlar os insumos e materiais utilizados no trabalho de campo; atuar como facilitador, oferecendo os esclarecimentos sobre cada ação que envolva o controle vetorial; atuar como elo entre o pessoal de campo e a gerência técnica; melhorar a qualificação dos trabalhadores sob sua responsabilidade; estimular o bom desempenho da equipe sob sua responsabilidade; acompanhar sistematicamente o desenvolvimento das atividades de campo, por intermédio de supervisões direta e indireta; manter organizado e estruturado o posto de apoio e abastecimento (PA);  garantir, junto ao pessoal sob sua responsabilidade, o registro correto e completo das atividades; realizar a consolidação e o encaminhamento à gerência técnica das informações relativas ao trabalho desenvolvido em sua área; consolidar os dados do trabalho de campo relativo ao pessoal sob sua responsabilidade; e </w:t>
      </w:r>
      <w:proofErr w:type="spellStart"/>
      <w:r w:rsidRPr="006D6677">
        <w:rPr>
          <w:rFonts w:ascii="Calibri" w:hAnsi="Calibri" w:cs="Calibri"/>
          <w:sz w:val="24"/>
          <w:szCs w:val="22"/>
        </w:rPr>
        <w:t>fornecer</w:t>
      </w:r>
      <w:proofErr w:type="spellEnd"/>
      <w:r w:rsidRPr="006D6677">
        <w:rPr>
          <w:rFonts w:ascii="Calibri" w:hAnsi="Calibri" w:cs="Calibri"/>
          <w:sz w:val="24"/>
          <w:szCs w:val="22"/>
        </w:rPr>
        <w:t xml:space="preserve"> às equipes de Atenção Primária, especialmente da estratégia de Saúde da Família, as informações entomológicas da área”.</w:t>
      </w:r>
    </w:p>
    <w:p w:rsidR="006D6677" w:rsidRDefault="006D6677" w:rsidP="006D6677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2"/>
        </w:rPr>
      </w:pPr>
    </w:p>
    <w:p w:rsidR="006D6677" w:rsidRDefault="006D6677" w:rsidP="006D6677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2"/>
        </w:rPr>
      </w:pPr>
      <w:r w:rsidRPr="006D6677">
        <w:rPr>
          <w:rFonts w:ascii="Calibri" w:hAnsi="Calibri" w:cs="Calibri"/>
          <w:sz w:val="24"/>
          <w:szCs w:val="22"/>
        </w:rPr>
        <w:t>§ 2º Fica inserida no Anexo XI da Lei nº 6.251, de 19 de abril de 2005, a retribuição pecuniária da função de confiança de “Supervisor Epidemiológico” no valor de R$ 500,00 (quinhentos reais).</w:t>
      </w:r>
    </w:p>
    <w:p w:rsidR="006D6677" w:rsidRDefault="006D6677" w:rsidP="006D6677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2"/>
        </w:rPr>
      </w:pPr>
    </w:p>
    <w:p w:rsidR="006D6677" w:rsidRDefault="006D6677" w:rsidP="006D6677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2"/>
        </w:rPr>
      </w:pPr>
      <w:r w:rsidRPr="006D6677">
        <w:rPr>
          <w:rFonts w:ascii="Calibri" w:hAnsi="Calibri" w:cs="Calibri"/>
          <w:sz w:val="24"/>
          <w:szCs w:val="22"/>
        </w:rPr>
        <w:t>Art. 5º-B Sempre que se verificar situação de iminente perigo à saúde pública pela presença do mosquito Aedes aegypti, a autoridade máxima do Sistema Único de Saúde no Município deverá determinar e executar as medidas necessárias para o controle da doença ou agravo, bem como intensificar as ações preconizadas pelo Programa Nacional de Controle da Dengue e pelo Programa “Araraquara contra a Dengue”, instituído por esta Lei.</w:t>
      </w:r>
    </w:p>
    <w:p w:rsidR="006D6677" w:rsidRDefault="006D6677" w:rsidP="006D6677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2"/>
        </w:rPr>
      </w:pPr>
    </w:p>
    <w:p w:rsidR="006D6677" w:rsidRDefault="006D6677" w:rsidP="006D6677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2"/>
        </w:rPr>
      </w:pPr>
      <w:r w:rsidRPr="006D6677">
        <w:rPr>
          <w:rFonts w:ascii="Calibri" w:hAnsi="Calibri" w:cs="Calibri"/>
          <w:sz w:val="24"/>
          <w:szCs w:val="22"/>
        </w:rPr>
        <w:t>Art. 5º-C Dentre as medidas que podem ser determinadas para o controle do Aedes aegypti, destacam-se:</w:t>
      </w:r>
    </w:p>
    <w:p w:rsidR="006D6677" w:rsidRDefault="006D6677" w:rsidP="006D6677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2"/>
        </w:rPr>
      </w:pPr>
      <w:r w:rsidRPr="006D6677">
        <w:rPr>
          <w:rFonts w:ascii="Calibri" w:hAnsi="Calibri" w:cs="Calibri"/>
          <w:sz w:val="24"/>
          <w:szCs w:val="22"/>
        </w:rPr>
        <w:t xml:space="preserve">I - </w:t>
      </w:r>
      <w:proofErr w:type="gramStart"/>
      <w:r w:rsidRPr="006D6677">
        <w:rPr>
          <w:rFonts w:ascii="Calibri" w:hAnsi="Calibri" w:cs="Calibri"/>
          <w:sz w:val="24"/>
          <w:szCs w:val="22"/>
        </w:rPr>
        <w:t>a</w:t>
      </w:r>
      <w:proofErr w:type="gramEnd"/>
      <w:r w:rsidRPr="006D6677">
        <w:rPr>
          <w:rFonts w:ascii="Calibri" w:hAnsi="Calibri" w:cs="Calibri"/>
          <w:sz w:val="24"/>
          <w:szCs w:val="22"/>
        </w:rPr>
        <w:t xml:space="preserve"> realização de visitas domiciliares para eliminação do mosquito e de seus criadouros em todos os imóveis da área identificada como potencialmente transmissora;</w:t>
      </w:r>
    </w:p>
    <w:p w:rsidR="006D6677" w:rsidRDefault="006D6677" w:rsidP="006D6677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2"/>
        </w:rPr>
      </w:pPr>
      <w:r w:rsidRPr="006D6677">
        <w:rPr>
          <w:rFonts w:ascii="Calibri" w:hAnsi="Calibri" w:cs="Calibri"/>
          <w:sz w:val="24"/>
          <w:szCs w:val="22"/>
        </w:rPr>
        <w:t xml:space="preserve">II - </w:t>
      </w:r>
      <w:proofErr w:type="gramStart"/>
      <w:r w:rsidRPr="006D6677">
        <w:rPr>
          <w:rFonts w:ascii="Calibri" w:hAnsi="Calibri" w:cs="Calibri"/>
          <w:sz w:val="24"/>
          <w:szCs w:val="22"/>
        </w:rPr>
        <w:t>a</w:t>
      </w:r>
      <w:proofErr w:type="gramEnd"/>
      <w:r w:rsidRPr="006D6677">
        <w:rPr>
          <w:rFonts w:ascii="Calibri" w:hAnsi="Calibri" w:cs="Calibri"/>
          <w:sz w:val="24"/>
          <w:szCs w:val="22"/>
        </w:rPr>
        <w:t xml:space="preserve"> realização de campanhas educativas e de orientação à população, constantes do Programa “Araraquara contra a Dengue”;</w:t>
      </w:r>
      <w:r>
        <w:rPr>
          <w:rFonts w:ascii="Calibri" w:hAnsi="Calibri" w:cs="Calibri"/>
          <w:sz w:val="24"/>
          <w:szCs w:val="22"/>
        </w:rPr>
        <w:t xml:space="preserve"> e</w:t>
      </w:r>
    </w:p>
    <w:p w:rsidR="006D6677" w:rsidRDefault="006D6677" w:rsidP="006D6677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2"/>
        </w:rPr>
      </w:pPr>
      <w:r w:rsidRPr="006D6677">
        <w:rPr>
          <w:rFonts w:ascii="Calibri" w:hAnsi="Calibri" w:cs="Calibri"/>
          <w:sz w:val="24"/>
          <w:szCs w:val="22"/>
        </w:rPr>
        <w:t>III - o ingresso forçado em imóveis particulares, nos casos de recusa ou ausência de alguém que possa abrir a porta para o agente sanitário quando isso se mostrar fundamental para a contenção da doença.</w:t>
      </w:r>
    </w:p>
    <w:p w:rsidR="006D6677" w:rsidRDefault="006D6677" w:rsidP="006D6677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2"/>
        </w:rPr>
      </w:pPr>
    </w:p>
    <w:p w:rsidR="006D6677" w:rsidRDefault="006D6677" w:rsidP="006D6677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2"/>
        </w:rPr>
      </w:pPr>
      <w:r w:rsidRPr="006D6677">
        <w:rPr>
          <w:rFonts w:ascii="Calibri" w:hAnsi="Calibri" w:cs="Calibri"/>
          <w:sz w:val="24"/>
          <w:szCs w:val="22"/>
        </w:rPr>
        <w:t>Parágrafo único. Todas as medidas que impliquem na redução da liberdade do indivíduo deverão observar os procedimentos estabelecidos nesta lei, em especial os princípios da proporcionalidade, razoabilidade e legalidade.</w:t>
      </w:r>
    </w:p>
    <w:p w:rsidR="006D6677" w:rsidRDefault="006D6677" w:rsidP="006D6677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2"/>
        </w:rPr>
      </w:pPr>
    </w:p>
    <w:p w:rsidR="006D6677" w:rsidRDefault="006D6677" w:rsidP="006D6677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2"/>
        </w:rPr>
      </w:pPr>
      <w:r w:rsidRPr="006D6677">
        <w:rPr>
          <w:rFonts w:ascii="Calibri" w:hAnsi="Calibri" w:cs="Calibri"/>
          <w:sz w:val="24"/>
          <w:szCs w:val="22"/>
        </w:rPr>
        <w:t>Art. 5º-D Sempre que houver a necessidade de ingresso forçado em domicílios particulares, a autoridade sanitária, no exercício da ação de vigilância, lavrará, no local em que for verificada a recusa do morador ou a impossibilidade do ingresso por motivos de abandono ou ausência de pessoas que possam abrir a porta, um Auto de Infração e Ingresso Forçado, no local ou na sede da repartição sanitária, que conterá:</w:t>
      </w:r>
    </w:p>
    <w:p w:rsidR="006D6677" w:rsidRDefault="006D6677" w:rsidP="006D6677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2"/>
        </w:rPr>
      </w:pPr>
      <w:r w:rsidRPr="006D6677">
        <w:rPr>
          <w:rFonts w:ascii="Calibri" w:hAnsi="Calibri" w:cs="Calibri"/>
          <w:sz w:val="24"/>
          <w:szCs w:val="22"/>
        </w:rPr>
        <w:t xml:space="preserve">I - </w:t>
      </w:r>
      <w:proofErr w:type="gramStart"/>
      <w:r w:rsidRPr="006D6677">
        <w:rPr>
          <w:rFonts w:ascii="Calibri" w:hAnsi="Calibri" w:cs="Calibri"/>
          <w:sz w:val="24"/>
          <w:szCs w:val="22"/>
        </w:rPr>
        <w:t>o</w:t>
      </w:r>
      <w:proofErr w:type="gramEnd"/>
      <w:r w:rsidRPr="006D6677">
        <w:rPr>
          <w:rFonts w:ascii="Calibri" w:hAnsi="Calibri" w:cs="Calibri"/>
          <w:sz w:val="24"/>
          <w:szCs w:val="22"/>
        </w:rPr>
        <w:t xml:space="preserve"> nome do infrator e seu domicílio, residência e os demais elementos necessários à sua qualificação civil, quando houver;</w:t>
      </w:r>
    </w:p>
    <w:p w:rsidR="006D6677" w:rsidRDefault="006D6677" w:rsidP="006D6677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2"/>
        </w:rPr>
      </w:pPr>
      <w:r w:rsidRPr="006D6677">
        <w:rPr>
          <w:rFonts w:ascii="Calibri" w:hAnsi="Calibri" w:cs="Calibri"/>
          <w:sz w:val="24"/>
          <w:szCs w:val="22"/>
        </w:rPr>
        <w:t xml:space="preserve">II - </w:t>
      </w:r>
      <w:proofErr w:type="gramStart"/>
      <w:r w:rsidRPr="006D6677">
        <w:rPr>
          <w:rFonts w:ascii="Calibri" w:hAnsi="Calibri" w:cs="Calibri"/>
          <w:sz w:val="24"/>
          <w:szCs w:val="22"/>
        </w:rPr>
        <w:t>o</w:t>
      </w:r>
      <w:proofErr w:type="gramEnd"/>
      <w:r w:rsidRPr="006D6677">
        <w:rPr>
          <w:rFonts w:ascii="Calibri" w:hAnsi="Calibri" w:cs="Calibri"/>
          <w:sz w:val="24"/>
          <w:szCs w:val="22"/>
        </w:rPr>
        <w:t xml:space="preserve"> local, a data e a hora da lavratura do Auto de Infração e Ingresso Forçado;</w:t>
      </w:r>
    </w:p>
    <w:p w:rsidR="006D6677" w:rsidRDefault="006D6677" w:rsidP="006D6677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2"/>
        </w:rPr>
      </w:pPr>
      <w:r w:rsidRPr="006D6677">
        <w:rPr>
          <w:rFonts w:ascii="Calibri" w:hAnsi="Calibri" w:cs="Calibri"/>
          <w:sz w:val="24"/>
          <w:szCs w:val="22"/>
        </w:rPr>
        <w:t>III - a descrição do ocorrido, a menção do dispositivo legal ou regulamentar transgredido e os dizeres: “Para a Proteção da Saúde Pública Realiza-se o Ingresso Forçado”;</w:t>
      </w:r>
    </w:p>
    <w:p w:rsidR="006D6677" w:rsidRDefault="006D6677" w:rsidP="006D6677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2"/>
        </w:rPr>
      </w:pPr>
      <w:r w:rsidRPr="006D6677">
        <w:rPr>
          <w:rFonts w:ascii="Calibri" w:hAnsi="Calibri" w:cs="Calibri"/>
          <w:sz w:val="24"/>
          <w:szCs w:val="22"/>
        </w:rPr>
        <w:t xml:space="preserve">IV - </w:t>
      </w:r>
      <w:proofErr w:type="gramStart"/>
      <w:r w:rsidRPr="006D6677">
        <w:rPr>
          <w:rFonts w:ascii="Calibri" w:hAnsi="Calibri" w:cs="Calibri"/>
          <w:sz w:val="24"/>
          <w:szCs w:val="22"/>
        </w:rPr>
        <w:t>a</w:t>
      </w:r>
      <w:proofErr w:type="gramEnd"/>
      <w:r w:rsidRPr="006D6677">
        <w:rPr>
          <w:rFonts w:ascii="Calibri" w:hAnsi="Calibri" w:cs="Calibri"/>
          <w:sz w:val="24"/>
          <w:szCs w:val="22"/>
        </w:rPr>
        <w:t xml:space="preserve"> pena a que está sujeito o infrator;</w:t>
      </w:r>
    </w:p>
    <w:p w:rsidR="006D6677" w:rsidRDefault="006D6677" w:rsidP="006D6677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2"/>
        </w:rPr>
      </w:pPr>
      <w:r w:rsidRPr="006D6677">
        <w:rPr>
          <w:rFonts w:ascii="Calibri" w:hAnsi="Calibri" w:cs="Calibri"/>
          <w:sz w:val="24"/>
          <w:szCs w:val="22"/>
        </w:rPr>
        <w:lastRenderedPageBreak/>
        <w:t xml:space="preserve">V - </w:t>
      </w:r>
      <w:proofErr w:type="gramStart"/>
      <w:r w:rsidRPr="006D6677">
        <w:rPr>
          <w:rFonts w:ascii="Calibri" w:hAnsi="Calibri" w:cs="Calibri"/>
          <w:sz w:val="24"/>
          <w:szCs w:val="22"/>
        </w:rPr>
        <w:t>a</w:t>
      </w:r>
      <w:proofErr w:type="gramEnd"/>
      <w:r w:rsidRPr="006D6677">
        <w:rPr>
          <w:rFonts w:ascii="Calibri" w:hAnsi="Calibri" w:cs="Calibri"/>
          <w:sz w:val="24"/>
          <w:szCs w:val="22"/>
        </w:rPr>
        <w:t xml:space="preserve"> assinatura do autuado ou, no caso de ausência ou recusa, a de duas testemunhas e a do </w:t>
      </w:r>
      <w:proofErr w:type="spellStart"/>
      <w:r w:rsidRPr="006D6677">
        <w:rPr>
          <w:rFonts w:ascii="Calibri" w:hAnsi="Calibri" w:cs="Calibri"/>
          <w:sz w:val="24"/>
          <w:szCs w:val="22"/>
        </w:rPr>
        <w:t>autuante</w:t>
      </w:r>
      <w:proofErr w:type="spellEnd"/>
      <w:r w:rsidRPr="006D6677">
        <w:rPr>
          <w:rFonts w:ascii="Calibri" w:hAnsi="Calibri" w:cs="Calibri"/>
          <w:sz w:val="24"/>
          <w:szCs w:val="22"/>
        </w:rPr>
        <w:t>;</w:t>
      </w:r>
      <w:r>
        <w:rPr>
          <w:rFonts w:ascii="Calibri" w:hAnsi="Calibri" w:cs="Calibri"/>
          <w:sz w:val="24"/>
          <w:szCs w:val="22"/>
        </w:rPr>
        <w:t xml:space="preserve"> e</w:t>
      </w:r>
    </w:p>
    <w:p w:rsidR="006D6677" w:rsidRDefault="006D6677" w:rsidP="006D6677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2"/>
        </w:rPr>
      </w:pPr>
      <w:r w:rsidRPr="006D6677">
        <w:rPr>
          <w:rFonts w:ascii="Calibri" w:hAnsi="Calibri" w:cs="Calibri"/>
          <w:sz w:val="24"/>
          <w:szCs w:val="22"/>
        </w:rPr>
        <w:t xml:space="preserve">VI - </w:t>
      </w:r>
      <w:proofErr w:type="gramStart"/>
      <w:r w:rsidRPr="006D6677">
        <w:rPr>
          <w:rFonts w:ascii="Calibri" w:hAnsi="Calibri" w:cs="Calibri"/>
          <w:sz w:val="24"/>
          <w:szCs w:val="22"/>
        </w:rPr>
        <w:t>o</w:t>
      </w:r>
      <w:proofErr w:type="gramEnd"/>
      <w:r w:rsidRPr="006D6677">
        <w:rPr>
          <w:rFonts w:ascii="Calibri" w:hAnsi="Calibri" w:cs="Calibri"/>
          <w:sz w:val="24"/>
          <w:szCs w:val="22"/>
        </w:rPr>
        <w:t xml:space="preserve"> prazo para defesa ou impugnação do Auto de Infração e Ingresso Forçado, quando cabível.</w:t>
      </w:r>
    </w:p>
    <w:p w:rsidR="006D6677" w:rsidRDefault="006D6677" w:rsidP="006D6677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2"/>
        </w:rPr>
      </w:pPr>
    </w:p>
    <w:p w:rsidR="006D6677" w:rsidRDefault="006D6677" w:rsidP="006D6677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2"/>
        </w:rPr>
      </w:pPr>
      <w:r w:rsidRPr="006D6677">
        <w:rPr>
          <w:rFonts w:ascii="Calibri" w:hAnsi="Calibri" w:cs="Calibri"/>
          <w:sz w:val="24"/>
          <w:szCs w:val="22"/>
        </w:rPr>
        <w:t>§ 1º Havendo recusa do infrator em assinar o auto, será feita, neste, a menção do fato.</w:t>
      </w:r>
    </w:p>
    <w:p w:rsidR="006D6677" w:rsidRDefault="006D6677" w:rsidP="006D6677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2"/>
        </w:rPr>
      </w:pPr>
    </w:p>
    <w:p w:rsidR="006D6677" w:rsidRDefault="006D6677" w:rsidP="006D6677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2"/>
        </w:rPr>
      </w:pPr>
      <w:r w:rsidRPr="006D6677">
        <w:rPr>
          <w:rFonts w:ascii="Calibri" w:hAnsi="Calibri" w:cs="Calibri"/>
          <w:sz w:val="24"/>
          <w:szCs w:val="22"/>
        </w:rPr>
        <w:t>§ 2º O fiscal municipal o é responsável pelas declarações que fizer no Auto de Infração e Ingresso Forçado, sendo passível de punição, por falta grave, em caso de falsidade ou de omissão dolosa.</w:t>
      </w:r>
    </w:p>
    <w:p w:rsidR="006D6677" w:rsidRDefault="006D6677" w:rsidP="006D6677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2"/>
        </w:rPr>
      </w:pPr>
    </w:p>
    <w:p w:rsidR="006D6677" w:rsidRDefault="006D6677" w:rsidP="006D6677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2"/>
        </w:rPr>
      </w:pPr>
      <w:r w:rsidRPr="006D6677">
        <w:rPr>
          <w:rFonts w:ascii="Calibri" w:hAnsi="Calibri" w:cs="Calibri"/>
          <w:sz w:val="24"/>
          <w:szCs w:val="22"/>
        </w:rPr>
        <w:t>§ 3º Sempre que se mostrar necessário, o fiscal o poderá requerer o auxílio à autoridade policial que tiver jurisdição sobre o local.</w:t>
      </w:r>
    </w:p>
    <w:p w:rsidR="006D6677" w:rsidRDefault="006D6677" w:rsidP="006D6677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2"/>
        </w:rPr>
      </w:pPr>
    </w:p>
    <w:p w:rsidR="006D6677" w:rsidRDefault="006D6677" w:rsidP="006D6677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2"/>
        </w:rPr>
      </w:pPr>
      <w:r w:rsidRPr="006D6677">
        <w:rPr>
          <w:rFonts w:ascii="Calibri" w:hAnsi="Calibri" w:cs="Calibri"/>
          <w:sz w:val="24"/>
          <w:szCs w:val="22"/>
        </w:rPr>
        <w:t>§ 4º A autoridade policial auxiliará o agente público municipal no exercício de suas atribuições, devendo, ainda, serem tomadas as medidas necessárias para a instauração do competente inquérito penal para apurar o crime cometido, quando cabível.</w:t>
      </w:r>
    </w:p>
    <w:p w:rsidR="006D6677" w:rsidRDefault="006D6677" w:rsidP="006D6677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2"/>
        </w:rPr>
      </w:pPr>
    </w:p>
    <w:p w:rsidR="006D6677" w:rsidRDefault="006D6677" w:rsidP="006D6677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2"/>
        </w:rPr>
      </w:pPr>
      <w:r w:rsidRPr="006D6677">
        <w:rPr>
          <w:rFonts w:ascii="Calibri" w:hAnsi="Calibri" w:cs="Calibri"/>
          <w:sz w:val="24"/>
          <w:szCs w:val="22"/>
        </w:rPr>
        <w:t>§ 5º Nas hipóteses de ausência do morador, o uso da força deverá ser acompanhado por um técnico habilitado em abertura de portas, que deverá recolocar as fechaduras após realizada a ação de vigilância sanitária e epidemiológica.</w:t>
      </w:r>
    </w:p>
    <w:p w:rsidR="006D6677" w:rsidRDefault="006D6677" w:rsidP="006D6677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2"/>
        </w:rPr>
      </w:pPr>
    </w:p>
    <w:p w:rsidR="006D6677" w:rsidRDefault="006D6677" w:rsidP="006D6677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2"/>
        </w:rPr>
      </w:pPr>
      <w:r w:rsidRPr="006D6677">
        <w:rPr>
          <w:rFonts w:ascii="Calibri" w:hAnsi="Calibri" w:cs="Calibri"/>
          <w:sz w:val="24"/>
          <w:szCs w:val="22"/>
        </w:rPr>
        <w:t xml:space="preserve">§ 6º Fica a Prefeitura autorizada a, a seu critério, executar as obras e serviços de limpeza de terrenos baldios, que sejam focos potenciais do Aedes aegypti, não realizados por seus proprietários, cobrando dos responsáveis omissos o custo apropriado, na forma da legislação municipal </w:t>
      </w:r>
      <w:proofErr w:type="gramStart"/>
      <w:r w:rsidRPr="006D6677">
        <w:rPr>
          <w:rFonts w:ascii="Calibri" w:hAnsi="Calibri" w:cs="Calibri"/>
          <w:sz w:val="24"/>
          <w:szCs w:val="22"/>
        </w:rPr>
        <w:t>vigente.”</w:t>
      </w:r>
      <w:proofErr w:type="gramEnd"/>
      <w:r w:rsidRPr="006D6677">
        <w:rPr>
          <w:rFonts w:ascii="Calibri" w:hAnsi="Calibri" w:cs="Calibri"/>
          <w:sz w:val="24"/>
          <w:szCs w:val="22"/>
        </w:rPr>
        <w:t xml:space="preserve"> (NR)</w:t>
      </w:r>
    </w:p>
    <w:p w:rsidR="006D6677" w:rsidRPr="006D6677" w:rsidRDefault="006D6677" w:rsidP="006D6677">
      <w:pPr>
        <w:tabs>
          <w:tab w:val="left" w:pos="709"/>
          <w:tab w:val="left" w:pos="1418"/>
          <w:tab w:val="left" w:pos="2127"/>
          <w:tab w:val="left" w:pos="2835"/>
        </w:tabs>
        <w:ind w:left="1418"/>
        <w:jc w:val="both"/>
        <w:rPr>
          <w:rFonts w:ascii="Calibri" w:hAnsi="Calibri" w:cs="Calibri"/>
          <w:sz w:val="24"/>
          <w:szCs w:val="22"/>
        </w:rPr>
      </w:pPr>
    </w:p>
    <w:p w:rsidR="003E2D2D" w:rsidRDefault="006D6677" w:rsidP="006D6677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6D6677">
        <w:rPr>
          <w:rFonts w:ascii="Calibri" w:hAnsi="Calibri" w:cs="Calibri"/>
          <w:sz w:val="24"/>
          <w:szCs w:val="22"/>
        </w:rPr>
        <w:t xml:space="preserve">Art. </w:t>
      </w:r>
      <w:r>
        <w:rPr>
          <w:rFonts w:ascii="Calibri" w:hAnsi="Calibri" w:cs="Calibri"/>
          <w:sz w:val="24"/>
          <w:szCs w:val="22"/>
        </w:rPr>
        <w:t>2</w:t>
      </w:r>
      <w:r w:rsidRPr="006D6677">
        <w:rPr>
          <w:rFonts w:ascii="Calibri" w:hAnsi="Calibri" w:cs="Calibri"/>
          <w:sz w:val="24"/>
          <w:szCs w:val="22"/>
        </w:rPr>
        <w:t xml:space="preserve">º Esta </w:t>
      </w:r>
      <w:r>
        <w:rPr>
          <w:rFonts w:ascii="Calibri" w:hAnsi="Calibri" w:cs="Calibri"/>
          <w:sz w:val="24"/>
          <w:szCs w:val="22"/>
        </w:rPr>
        <w:t>l</w:t>
      </w:r>
      <w:r w:rsidRPr="006D6677">
        <w:rPr>
          <w:rFonts w:ascii="Calibri" w:hAnsi="Calibri" w:cs="Calibri"/>
          <w:sz w:val="24"/>
          <w:szCs w:val="22"/>
        </w:rPr>
        <w:t>ei entra em vigor na data de sua publicação.</w:t>
      </w:r>
    </w:p>
    <w:p w:rsidR="006D6677" w:rsidRPr="00646520" w:rsidRDefault="006D6677" w:rsidP="006D6677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722D4">
        <w:rPr>
          <w:rFonts w:ascii="Calibri" w:hAnsi="Calibri" w:cs="Calibri"/>
          <w:sz w:val="24"/>
          <w:szCs w:val="24"/>
        </w:rPr>
        <w:t>2</w:t>
      </w:r>
      <w:r w:rsidR="005245E5">
        <w:rPr>
          <w:rFonts w:ascii="Calibri" w:hAnsi="Calibri" w:cs="Calibri"/>
          <w:sz w:val="24"/>
          <w:szCs w:val="24"/>
        </w:rPr>
        <w:t>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2722D4">
        <w:rPr>
          <w:rFonts w:ascii="Calibri" w:hAnsi="Calibri" w:cs="Calibri"/>
          <w:sz w:val="24"/>
          <w:szCs w:val="24"/>
        </w:rPr>
        <w:t>vinte</w:t>
      </w:r>
      <w:r w:rsidR="005245E5">
        <w:rPr>
          <w:rFonts w:ascii="Calibri" w:hAnsi="Calibri" w:cs="Calibri"/>
          <w:sz w:val="24"/>
          <w:szCs w:val="24"/>
        </w:rPr>
        <w:t xml:space="preserve"> e sete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E94AEC">
        <w:rPr>
          <w:rFonts w:ascii="Calibri" w:hAnsi="Calibri" w:cs="Calibri"/>
          <w:sz w:val="24"/>
          <w:szCs w:val="24"/>
        </w:rPr>
        <w:t>març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278C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8278C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2D2D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2B23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D6677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278C5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1202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4</cp:revision>
  <cp:lastPrinted>2018-06-26T22:41:00Z</cp:lastPrinted>
  <dcterms:created xsi:type="dcterms:W3CDTF">2019-03-26T18:14:00Z</dcterms:created>
  <dcterms:modified xsi:type="dcterms:W3CDTF">2019-03-26T22:10:00Z</dcterms:modified>
</cp:coreProperties>
</file>