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23EA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-584200</wp:posOffset>
            </wp:positionV>
            <wp:extent cx="798195" cy="878205"/>
            <wp:effectExtent l="0" t="0" r="1905" b="0"/>
            <wp:wrapNone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06236">
        <w:rPr>
          <w:rFonts w:ascii="Tahoma" w:hAnsi="Tahoma" w:cs="Tahoma"/>
          <w:b/>
          <w:sz w:val="32"/>
          <w:szCs w:val="32"/>
          <w:u w:val="single"/>
        </w:rPr>
        <w:t>082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23EA1">
        <w:rPr>
          <w:rFonts w:ascii="Tahoma" w:hAnsi="Tahoma" w:cs="Tahoma"/>
          <w:b/>
          <w:sz w:val="32"/>
          <w:szCs w:val="32"/>
          <w:u w:val="single"/>
        </w:rPr>
        <w:t>1</w:t>
      </w:r>
      <w:r w:rsidR="00506A96">
        <w:rPr>
          <w:rFonts w:ascii="Tahoma" w:hAnsi="Tahoma" w:cs="Tahoma"/>
          <w:b/>
          <w:sz w:val="32"/>
          <w:szCs w:val="32"/>
          <w:u w:val="single"/>
        </w:rPr>
        <w:t>1</w:t>
      </w:r>
      <w:r w:rsidR="00923EA1">
        <w:rPr>
          <w:rFonts w:ascii="Tahoma" w:hAnsi="Tahoma" w:cs="Tahoma"/>
          <w:b/>
          <w:sz w:val="32"/>
          <w:szCs w:val="32"/>
          <w:u w:val="single"/>
        </w:rPr>
        <w:t>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923EA1" w:rsidRDefault="00923EA1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INICIATIVA: MESA DA CÂMARA MUNICIPAL DE ARARAQUARA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5226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52266">
        <w:rPr>
          <w:rFonts w:ascii="Calibri" w:hAnsi="Calibri" w:cs="Calibri"/>
          <w:sz w:val="22"/>
          <w:szCs w:val="22"/>
        </w:rPr>
        <w:t>Introduz alterações na Lei nº 7.090, de 09 de setembro de 2009, de forma a estabelecer em suas disposições os mesmos parâmetros adotados no âmbito do Poder Executivo.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52266" w:rsidRPr="00852266" w:rsidRDefault="001C6D7E" w:rsidP="00852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52266" w:rsidRPr="00852266">
        <w:rPr>
          <w:rFonts w:ascii="Calibri" w:hAnsi="Calibri" w:cs="Calibri"/>
          <w:sz w:val="24"/>
          <w:szCs w:val="22"/>
        </w:rPr>
        <w:t xml:space="preserve">Art. 1º A Lei nº 7.090, de 09 de setembro de 2009, passa a vigorar com as seguintes alterações: 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t>“Art. 2º A cessão será operada respeitando-se os direitos, benefícios e garantias inerentes ao emprego ou cargo ocupado pelo servidor, previstos na Consolidação das Leis do Trabalho ou no Estatuto dos Funcionários Públicos do Município de Araraquara, conforme o caso.(NR)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t>§ 1º A cessão não implicará na ruptura do vínculo empregatício ou funcional do servidor, nem a perda da vaga correspondente ao emprego ou cargo efetivo para o qual fora investido originariamente.(NR)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t>§ 2º O servidor cedido não ocupará emprego ou cargo de caráter efetivo existente no quadro de pessoal do órgão cessionário. (NR)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t>Art. 3º O servidor cedido continuará auferindo sua remuneração pela pessoa jurídica responsável por sua admissão, havendo o subsequente reembolso pecuniário por parte do órgão cessionário.(NR)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t>§ 1º Aplicam-se o “caput” deste artigo, bem como o artigo 2º desta lei, aos casos em que o servidor cedido vier a exercer função de confiança no órgão cessionário, que ficará responsável pelo reembolso da respectiva retribuição pecuniária ao órgão cedente.(NR)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t>§ 2º O “caput” deste artigo não se aplica aos casos em que o servidor cedido vier a ocupar cargo de provimento em comissão no órgão cessionário, hipótese em que caberá a esse o pagamento da remuneração.(NR)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t>§ 3º O controle de ponto e frequência do servidor cedido ficará a cargo do órgão cessionário, observando-se, inclusive na hipótese do § 1º deste artigo, a jornada de trabalho quando do provimento do cargo ou emprego efetivo de origem.(NR)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.................................................................................................................................................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t>Art. 5º A cessão de que trata esta lei detém caráter excepcional e será concedida pelo prazo de 01 (um) ano, prorrogável por igual período, desde que devidamente requerida e justificada.(NR)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lastRenderedPageBreak/>
        <w:t>Parágrafo único.  A cessão poderá ser revogada a qualquer tempo, a critério do órgão cedente, devendo o órgão cessionário ser notificado com antecedência mínima de 30 (trinta) dias.(NR)”</w:t>
      </w:r>
    </w:p>
    <w:p w:rsidR="00852266" w:rsidRPr="00852266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23EA1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52266">
        <w:rPr>
          <w:rFonts w:ascii="Calibri" w:hAnsi="Calibri" w:cs="Calibri"/>
          <w:sz w:val="24"/>
          <w:szCs w:val="22"/>
        </w:rPr>
        <w:tab/>
      </w:r>
      <w:r w:rsidRPr="00852266">
        <w:rPr>
          <w:rFonts w:ascii="Calibri" w:hAnsi="Calibri" w:cs="Calibri"/>
          <w:sz w:val="24"/>
          <w:szCs w:val="22"/>
        </w:rPr>
        <w:tab/>
        <w:t>Art. 2º Esta Lei entra em vigor na data de sua publicação.</w:t>
      </w:r>
    </w:p>
    <w:p w:rsidR="00852266" w:rsidRPr="00646520" w:rsidRDefault="00852266" w:rsidP="00852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</w:t>
      </w:r>
      <w:r w:rsidR="005245E5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5245E5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06236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0623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062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06A96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06236"/>
    <w:rsid w:val="00611329"/>
    <w:rsid w:val="00617397"/>
    <w:rsid w:val="00617DAA"/>
    <w:rsid w:val="006203FB"/>
    <w:rsid w:val="00622F9E"/>
    <w:rsid w:val="00622FD8"/>
    <w:rsid w:val="006248B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2266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3EA1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2018-06-26T22:41:00Z</cp:lastPrinted>
  <dcterms:created xsi:type="dcterms:W3CDTF">2019-03-26T18:43:00Z</dcterms:created>
  <dcterms:modified xsi:type="dcterms:W3CDTF">2019-03-26T22:10:00Z</dcterms:modified>
</cp:coreProperties>
</file>