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7D1" w:rsidRPr="005237D1" w:rsidRDefault="005237D1" w:rsidP="005237D1">
      <w:pPr>
        <w:spacing w:line="240" w:lineRule="auto"/>
        <w:jc w:val="center"/>
        <w:rPr>
          <w:rFonts w:ascii="Cambria" w:hAnsi="Cambria"/>
          <w:b/>
          <w:sz w:val="28"/>
          <w:szCs w:val="28"/>
        </w:rPr>
      </w:pPr>
      <w:r w:rsidRPr="005237D1">
        <w:rPr>
          <w:rFonts w:ascii="Cambria" w:hAnsi="Cambria"/>
          <w:b/>
          <w:sz w:val="28"/>
          <w:szCs w:val="28"/>
        </w:rPr>
        <w:t>PROJETO DE LEI Nº __________________/2019</w:t>
      </w:r>
    </w:p>
    <w:p w:rsidR="005237D1" w:rsidRPr="005237D1" w:rsidRDefault="005237D1" w:rsidP="005237D1">
      <w:pPr>
        <w:autoSpaceDE w:val="0"/>
        <w:autoSpaceDN w:val="0"/>
        <w:spacing w:line="240" w:lineRule="auto"/>
        <w:ind w:left="4536"/>
        <w:jc w:val="both"/>
        <w:rPr>
          <w:rFonts w:ascii="Cambria" w:eastAsia="Times New Roman" w:hAnsi="Cambria" w:cs="Arial"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ind w:left="4536"/>
        <w:jc w:val="both"/>
        <w:rPr>
          <w:rFonts w:ascii="Cambria" w:eastAsia="Times New Roman" w:hAnsi="Cambria" w:cs="Arial"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ind w:left="4536"/>
        <w:jc w:val="both"/>
        <w:rPr>
          <w:rFonts w:ascii="Cambria" w:eastAsia="Times New Roman" w:hAnsi="Cambria" w:cs="Times New Roman"/>
          <w:sz w:val="22"/>
          <w:lang w:eastAsia="pt-BR"/>
        </w:rPr>
      </w:pPr>
      <w:r w:rsidRPr="005237D1">
        <w:rPr>
          <w:rFonts w:ascii="Cambria" w:eastAsia="Times New Roman" w:hAnsi="Cambria" w:cs="Arial"/>
          <w:sz w:val="22"/>
          <w:lang w:eastAsia="pt-BR"/>
        </w:rPr>
        <w:t xml:space="preserve">Introduz alterações na Lei nº 7.090, de 09 de setembro de 2009, de forma a estabelecer em suas disposições os mesmos parâmetros adotados </w:t>
      </w:r>
      <w:r w:rsidR="00850BAD">
        <w:rPr>
          <w:rFonts w:ascii="Cambria" w:eastAsia="Times New Roman" w:hAnsi="Cambria" w:cs="Arial"/>
          <w:sz w:val="22"/>
          <w:lang w:eastAsia="pt-BR"/>
        </w:rPr>
        <w:t xml:space="preserve">no âmbito do </w:t>
      </w:r>
      <w:r w:rsidRPr="005237D1">
        <w:rPr>
          <w:rFonts w:ascii="Cambria" w:eastAsia="Times New Roman" w:hAnsi="Cambria" w:cs="Arial"/>
          <w:sz w:val="22"/>
          <w:lang w:eastAsia="pt-BR"/>
        </w:rPr>
        <w:t>Poder Executivo.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ab/>
      </w:r>
      <w:r w:rsidRPr="005237D1">
        <w:rPr>
          <w:rFonts w:ascii="Cambria" w:eastAsia="Times New Roman" w:hAnsi="Cambria" w:cs="Arial"/>
          <w:szCs w:val="24"/>
          <w:lang w:eastAsia="pt-BR"/>
        </w:rPr>
        <w:tab/>
        <w:t xml:space="preserve">Art. 1º A Lei nº 7.090, de 09 de setembro de 2009, passa a vigorar com as seguintes alterações: 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“Art. 2º A cessão será operada respeitando-se os direitos, benefícios e garantias inerentes ao emprego ou cargo ocupado pelo servidor, previstos na Consolidação das Leis do Trabalho ou no Estatuto dos Funcionários Públicos do Município de Araraquara, conforme o </w:t>
      </w:r>
      <w:proofErr w:type="gramStart"/>
      <w:r w:rsidRPr="005237D1">
        <w:rPr>
          <w:rFonts w:ascii="Cambria" w:eastAsia="Times New Roman" w:hAnsi="Cambria" w:cs="Arial"/>
          <w:szCs w:val="24"/>
          <w:lang w:eastAsia="pt-BR"/>
        </w:rPr>
        <w:t>caso.(</w:t>
      </w:r>
      <w:proofErr w:type="gramEnd"/>
      <w:r w:rsidRPr="005237D1">
        <w:rPr>
          <w:rFonts w:ascii="Cambria" w:eastAsia="Times New Roman" w:hAnsi="Cambria" w:cs="Arial"/>
          <w:szCs w:val="24"/>
          <w:lang w:eastAsia="pt-BR"/>
        </w:rPr>
        <w:t>NR)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§ 1º A cessão não implicará na ruptura do vínculo empregatício ou funcional do servidor, nem a perda da vaga correspondente ao emprego ou cargo efetivo para o qual fora investido </w:t>
      </w:r>
      <w:proofErr w:type="gramStart"/>
      <w:r w:rsidRPr="005237D1">
        <w:rPr>
          <w:rFonts w:ascii="Cambria" w:eastAsia="Times New Roman" w:hAnsi="Cambria" w:cs="Arial"/>
          <w:szCs w:val="24"/>
          <w:lang w:eastAsia="pt-BR"/>
        </w:rPr>
        <w:t>originariamente.(</w:t>
      </w:r>
      <w:proofErr w:type="gramEnd"/>
      <w:r w:rsidRPr="005237D1">
        <w:rPr>
          <w:rFonts w:ascii="Cambria" w:eastAsia="Times New Roman" w:hAnsi="Cambria" w:cs="Arial"/>
          <w:szCs w:val="24"/>
          <w:lang w:eastAsia="pt-BR"/>
        </w:rPr>
        <w:t>NR)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>§ 2º O servidor cedido não ocupará emprego ou cargo de caráter efetivo existente no quadro de pessoal do órgão cessionário. (NR)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Art. 3º O servidor cedido continuará auferindo sua remuneração pela pessoa jurídica responsável por sua admissão, havendo o subsequente reembolso pecuniário por parte do órgão </w:t>
      </w:r>
      <w:proofErr w:type="gramStart"/>
      <w:r w:rsidRPr="005237D1">
        <w:rPr>
          <w:rFonts w:ascii="Cambria" w:eastAsia="Times New Roman" w:hAnsi="Cambria" w:cs="Arial"/>
          <w:szCs w:val="24"/>
          <w:lang w:eastAsia="pt-BR"/>
        </w:rPr>
        <w:t>cessionário.(</w:t>
      </w:r>
      <w:proofErr w:type="gramEnd"/>
      <w:r w:rsidRPr="005237D1">
        <w:rPr>
          <w:rFonts w:ascii="Cambria" w:eastAsia="Times New Roman" w:hAnsi="Cambria" w:cs="Arial"/>
          <w:szCs w:val="24"/>
          <w:lang w:eastAsia="pt-BR"/>
        </w:rPr>
        <w:t>NR)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§ 1º </w:t>
      </w:r>
      <w:r w:rsidR="00A40986">
        <w:rPr>
          <w:rFonts w:ascii="Cambria" w:eastAsia="Times New Roman" w:hAnsi="Cambria" w:cs="Arial"/>
          <w:szCs w:val="24"/>
          <w:lang w:eastAsia="pt-BR"/>
        </w:rPr>
        <w:t xml:space="preserve">Aplicam-se o “caput” deste artigo, bem como o artigo 2º desta lei, </w:t>
      </w:r>
      <w:r w:rsidRPr="005237D1">
        <w:rPr>
          <w:rFonts w:ascii="Cambria" w:eastAsia="Times New Roman" w:hAnsi="Cambria" w:cs="Arial"/>
          <w:szCs w:val="24"/>
          <w:lang w:eastAsia="pt-BR"/>
        </w:rPr>
        <w:t xml:space="preserve">aos casos em que o servidor cedido vier a exercer função de confiança no órgão cessionário, que ficará responsável pelo reembolso da respectiva retribuição pecuniária ao órgão </w:t>
      </w:r>
      <w:proofErr w:type="gramStart"/>
      <w:r w:rsidRPr="005237D1">
        <w:rPr>
          <w:rFonts w:ascii="Cambria" w:eastAsia="Times New Roman" w:hAnsi="Cambria" w:cs="Arial"/>
          <w:szCs w:val="24"/>
          <w:lang w:eastAsia="pt-BR"/>
        </w:rPr>
        <w:t>cedente.(</w:t>
      </w:r>
      <w:proofErr w:type="gramEnd"/>
      <w:r w:rsidRPr="005237D1">
        <w:rPr>
          <w:rFonts w:ascii="Cambria" w:eastAsia="Times New Roman" w:hAnsi="Cambria" w:cs="Arial"/>
          <w:szCs w:val="24"/>
          <w:lang w:eastAsia="pt-BR"/>
        </w:rPr>
        <w:t>NR)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§ 2º O “caput” deste artigo não se aplica aos casos em que </w:t>
      </w:r>
      <w:r w:rsidR="00A40986">
        <w:rPr>
          <w:rFonts w:ascii="Cambria" w:eastAsia="Times New Roman" w:hAnsi="Cambria" w:cs="Arial"/>
          <w:szCs w:val="24"/>
          <w:lang w:eastAsia="pt-BR"/>
        </w:rPr>
        <w:t>o</w:t>
      </w:r>
      <w:r w:rsidRPr="005237D1">
        <w:rPr>
          <w:rFonts w:ascii="Cambria" w:eastAsia="Times New Roman" w:hAnsi="Cambria" w:cs="Arial"/>
          <w:szCs w:val="24"/>
          <w:lang w:eastAsia="pt-BR"/>
        </w:rPr>
        <w:t xml:space="preserve"> servidor cedido vier a ocupar cargo de provimento em comissão no órgão cessionário, hipótese em que caberá a esse o pagamento da </w:t>
      </w:r>
      <w:proofErr w:type="gramStart"/>
      <w:r w:rsidRPr="005237D1">
        <w:rPr>
          <w:rFonts w:ascii="Cambria" w:eastAsia="Times New Roman" w:hAnsi="Cambria" w:cs="Arial"/>
          <w:szCs w:val="24"/>
          <w:lang w:eastAsia="pt-BR"/>
        </w:rPr>
        <w:t>remuneração.(</w:t>
      </w:r>
      <w:proofErr w:type="gramEnd"/>
      <w:r w:rsidRPr="005237D1">
        <w:rPr>
          <w:rFonts w:ascii="Cambria" w:eastAsia="Times New Roman" w:hAnsi="Cambria" w:cs="Arial"/>
          <w:szCs w:val="24"/>
          <w:lang w:eastAsia="pt-BR"/>
        </w:rPr>
        <w:t>NR)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§ 3º </w:t>
      </w:r>
      <w:r w:rsidR="00A40986">
        <w:rPr>
          <w:rFonts w:ascii="Cambria" w:eastAsia="Times New Roman" w:hAnsi="Cambria" w:cs="Arial"/>
          <w:szCs w:val="24"/>
          <w:lang w:eastAsia="pt-BR"/>
        </w:rPr>
        <w:t>O controle de ponto e frequência do servidor cedido ficará a cargo do órgão cessionário, observando-se, inclusive na hipótese do § 1º deste artigo, a jo</w:t>
      </w:r>
      <w:r w:rsidR="004B4573">
        <w:rPr>
          <w:rFonts w:ascii="Cambria" w:eastAsia="Times New Roman" w:hAnsi="Cambria" w:cs="Arial"/>
          <w:szCs w:val="24"/>
          <w:lang w:eastAsia="pt-BR"/>
        </w:rPr>
        <w:t xml:space="preserve">rnada de trabalho </w:t>
      </w:r>
      <w:r w:rsidRPr="005237D1">
        <w:rPr>
          <w:rFonts w:ascii="Cambria" w:eastAsia="Times New Roman" w:hAnsi="Cambria" w:cs="Arial"/>
          <w:szCs w:val="24"/>
          <w:lang w:eastAsia="pt-BR"/>
        </w:rPr>
        <w:t xml:space="preserve">quando do provimento do cargo ou emprego efetivo de </w:t>
      </w:r>
      <w:proofErr w:type="gramStart"/>
      <w:r w:rsidRPr="005237D1">
        <w:rPr>
          <w:rFonts w:ascii="Cambria" w:eastAsia="Times New Roman" w:hAnsi="Cambria" w:cs="Arial"/>
          <w:szCs w:val="24"/>
          <w:lang w:eastAsia="pt-BR"/>
        </w:rPr>
        <w:t>origem.(</w:t>
      </w:r>
      <w:proofErr w:type="gramEnd"/>
      <w:r w:rsidRPr="005237D1">
        <w:rPr>
          <w:rFonts w:ascii="Cambria" w:eastAsia="Times New Roman" w:hAnsi="Cambria" w:cs="Arial"/>
          <w:szCs w:val="24"/>
          <w:lang w:eastAsia="pt-BR"/>
        </w:rPr>
        <w:t>NR)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>.............................................................................................</w:t>
      </w:r>
      <w:r w:rsidR="004B4573">
        <w:rPr>
          <w:rFonts w:ascii="Cambria" w:eastAsia="Times New Roman" w:hAnsi="Cambria" w:cs="Arial"/>
          <w:szCs w:val="24"/>
          <w:lang w:eastAsia="pt-BR"/>
        </w:rPr>
        <w:t>..............................................................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Art. 5º A cessão de que trata esta lei detém caráter excepcional e será concedida pelo prazo de 01 (um) ano, prorrogável por igual período, desde que devidamente requerida e </w:t>
      </w:r>
      <w:proofErr w:type="gramStart"/>
      <w:r w:rsidRPr="005237D1">
        <w:rPr>
          <w:rFonts w:ascii="Cambria" w:eastAsia="Times New Roman" w:hAnsi="Cambria" w:cs="Arial"/>
          <w:szCs w:val="24"/>
          <w:lang w:eastAsia="pt-BR"/>
        </w:rPr>
        <w:t>justificada.(</w:t>
      </w:r>
      <w:proofErr w:type="gramEnd"/>
      <w:r w:rsidRPr="005237D1">
        <w:rPr>
          <w:rFonts w:ascii="Cambria" w:eastAsia="Times New Roman" w:hAnsi="Cambria" w:cs="Arial"/>
          <w:szCs w:val="24"/>
          <w:lang w:eastAsia="pt-BR"/>
        </w:rPr>
        <w:t>NR)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Parágrafo único.  A cessão poderá ser revogada a qualquer tempo, a critério do órgão cedente, devendo o órgão cessionário ser notificado com antecedência </w:t>
      </w:r>
      <w:r w:rsidR="004B4573">
        <w:rPr>
          <w:rFonts w:ascii="Cambria" w:eastAsia="Times New Roman" w:hAnsi="Cambria" w:cs="Arial"/>
          <w:szCs w:val="24"/>
          <w:lang w:eastAsia="pt-BR"/>
        </w:rPr>
        <w:t xml:space="preserve">mínima </w:t>
      </w:r>
      <w:r w:rsidRPr="005237D1">
        <w:rPr>
          <w:rFonts w:ascii="Cambria" w:eastAsia="Times New Roman" w:hAnsi="Cambria" w:cs="Arial"/>
          <w:szCs w:val="24"/>
          <w:lang w:eastAsia="pt-BR"/>
        </w:rPr>
        <w:t xml:space="preserve">de 30 (trinta) </w:t>
      </w:r>
      <w:proofErr w:type="gramStart"/>
      <w:r w:rsidRPr="005237D1">
        <w:rPr>
          <w:rFonts w:ascii="Cambria" w:eastAsia="Times New Roman" w:hAnsi="Cambria" w:cs="Arial"/>
          <w:szCs w:val="24"/>
          <w:lang w:eastAsia="pt-BR"/>
        </w:rPr>
        <w:t>dias.(</w:t>
      </w:r>
      <w:proofErr w:type="gramEnd"/>
      <w:r w:rsidRPr="005237D1">
        <w:rPr>
          <w:rFonts w:ascii="Cambria" w:eastAsia="Times New Roman" w:hAnsi="Cambria" w:cs="Arial"/>
          <w:szCs w:val="24"/>
          <w:lang w:eastAsia="pt-BR"/>
        </w:rPr>
        <w:t>NR)”</w:t>
      </w: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p w:rsidR="005237D1" w:rsidRPr="005237D1" w:rsidRDefault="005237D1" w:rsidP="005237D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lastRenderedPageBreak/>
        <w:tab/>
      </w:r>
      <w:r w:rsidRPr="005237D1">
        <w:rPr>
          <w:rFonts w:ascii="Cambria" w:eastAsia="Times New Roman" w:hAnsi="Cambria" w:cs="Arial"/>
          <w:szCs w:val="24"/>
          <w:lang w:eastAsia="pt-BR"/>
        </w:rPr>
        <w:tab/>
        <w:t>Art. 2º Esta Lei entra em vigor na data de sua publicação.</w:t>
      </w:r>
    </w:p>
    <w:p w:rsidR="005237D1" w:rsidRPr="005237D1" w:rsidRDefault="005237D1" w:rsidP="005237D1">
      <w:pPr>
        <w:autoSpaceDE w:val="0"/>
        <w:autoSpaceDN w:val="0"/>
        <w:spacing w:line="240" w:lineRule="auto"/>
        <w:ind w:firstLine="708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          </w:t>
      </w:r>
    </w:p>
    <w:p w:rsidR="005237D1" w:rsidRPr="005237D1" w:rsidRDefault="005237D1" w:rsidP="005237D1">
      <w:pPr>
        <w:autoSpaceDE w:val="0"/>
        <w:autoSpaceDN w:val="0"/>
        <w:spacing w:line="240" w:lineRule="auto"/>
        <w:ind w:left="708" w:firstLine="708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Câmara Municipal de Araraquara, </w:t>
      </w:r>
      <w:r w:rsidR="00B2665E">
        <w:rPr>
          <w:rFonts w:ascii="Cambria" w:eastAsia="Times New Roman" w:hAnsi="Cambria" w:cs="Arial"/>
          <w:szCs w:val="24"/>
          <w:lang w:eastAsia="pt-BR"/>
        </w:rPr>
        <w:t>______________________</w:t>
      </w: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rPr>
          <w:rFonts w:ascii="Cambria" w:eastAsia="Times New Roman" w:hAnsi="Cambria" w:cs="Calibri"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b/>
          <w:bCs/>
          <w:szCs w:val="24"/>
          <w:lang w:eastAsia="pt-BR"/>
        </w:rPr>
      </w:pP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>TENENTE SANTANA</w:t>
      </w: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szCs w:val="24"/>
          <w:lang w:eastAsia="pt-BR"/>
        </w:rPr>
      </w:pPr>
      <w:r w:rsidRPr="005237D1">
        <w:rPr>
          <w:rFonts w:ascii="Cambria" w:eastAsia="Times New Roman" w:hAnsi="Cambria" w:cs="Calibri"/>
          <w:szCs w:val="24"/>
          <w:lang w:eastAsia="pt-BR"/>
        </w:rPr>
        <w:t>Presidente</w:t>
      </w: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bCs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bCs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bCs/>
          <w:sz w:val="22"/>
          <w:lang w:eastAsia="pt-BR"/>
        </w:rPr>
      </w:pP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>EDIO LOPES</w:t>
      </w: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szCs w:val="24"/>
          <w:lang w:eastAsia="pt-BR"/>
        </w:rPr>
      </w:pPr>
      <w:r w:rsidRPr="005237D1">
        <w:rPr>
          <w:rFonts w:ascii="Cambria" w:eastAsia="Times New Roman" w:hAnsi="Cambria" w:cs="Calibri"/>
          <w:szCs w:val="24"/>
          <w:lang w:eastAsia="pt-BR"/>
        </w:rPr>
        <w:t>Vice-Presidente</w:t>
      </w:r>
    </w:p>
    <w:p w:rsidR="005237D1" w:rsidRPr="005237D1" w:rsidRDefault="005237D1" w:rsidP="005237D1">
      <w:pPr>
        <w:autoSpaceDE w:val="0"/>
        <w:autoSpaceDN w:val="0"/>
        <w:spacing w:line="240" w:lineRule="auto"/>
        <w:rPr>
          <w:rFonts w:ascii="Cambria" w:eastAsia="Times New Roman" w:hAnsi="Cambria" w:cs="Calibri"/>
          <w:bCs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rPr>
          <w:rFonts w:ascii="Cambria" w:eastAsia="Times New Roman" w:hAnsi="Cambria" w:cs="Calibri"/>
          <w:bCs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ind w:right="-284"/>
        <w:jc w:val="center"/>
        <w:rPr>
          <w:rFonts w:ascii="Cambria" w:eastAsia="Times New Roman" w:hAnsi="Cambria" w:cs="Calibri"/>
          <w:b/>
          <w:bCs/>
          <w:szCs w:val="24"/>
          <w:lang w:eastAsia="pt-BR"/>
        </w:rPr>
      </w:pP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 xml:space="preserve">      LUCAS GRECCO</w:t>
      </w: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ab/>
        <w:t xml:space="preserve">             CABO MAGAL VERRI</w:t>
      </w:r>
    </w:p>
    <w:p w:rsidR="005237D1" w:rsidRPr="005237D1" w:rsidRDefault="005237D1" w:rsidP="005237D1">
      <w:pPr>
        <w:autoSpaceDE w:val="0"/>
        <w:autoSpaceDN w:val="0"/>
        <w:spacing w:line="240" w:lineRule="auto"/>
        <w:ind w:right="-284"/>
        <w:jc w:val="center"/>
        <w:rPr>
          <w:rFonts w:ascii="Cambria" w:eastAsia="Times New Roman" w:hAnsi="Cambria" w:cs="Calibri"/>
          <w:szCs w:val="24"/>
          <w:lang w:eastAsia="pt-BR"/>
        </w:rPr>
      </w:pPr>
      <w:r w:rsidRPr="005237D1">
        <w:rPr>
          <w:rFonts w:ascii="Cambria" w:eastAsia="Times New Roman" w:hAnsi="Cambria" w:cs="Calibri"/>
          <w:szCs w:val="24"/>
          <w:lang w:eastAsia="pt-BR"/>
        </w:rPr>
        <w:t>Primeiro Secretário</w:t>
      </w:r>
      <w:r w:rsidRPr="005237D1">
        <w:rPr>
          <w:rFonts w:ascii="Cambria" w:eastAsia="Times New Roman" w:hAnsi="Cambria" w:cs="Calibri"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szCs w:val="24"/>
          <w:lang w:eastAsia="pt-BR"/>
        </w:rPr>
        <w:tab/>
        <w:t>Segundo Secretário</w:t>
      </w:r>
    </w:p>
    <w:p w:rsidR="005237D1" w:rsidRPr="005237D1" w:rsidRDefault="005237D1" w:rsidP="005237D1">
      <w:pPr>
        <w:rPr>
          <w:rFonts w:ascii="Cambria" w:eastAsia="Times New Roman" w:hAnsi="Cambria" w:cs="Calibri"/>
          <w:szCs w:val="24"/>
          <w:lang w:eastAsia="pt-BR"/>
        </w:rPr>
      </w:pPr>
      <w:r w:rsidRPr="005237D1">
        <w:rPr>
          <w:rFonts w:ascii="Cambria" w:eastAsia="Times New Roman" w:hAnsi="Cambria" w:cs="Calibri"/>
          <w:szCs w:val="24"/>
          <w:lang w:eastAsia="pt-BR"/>
        </w:rPr>
        <w:br w:type="page"/>
      </w:r>
    </w:p>
    <w:p w:rsidR="005237D1" w:rsidRPr="005237D1" w:rsidRDefault="005237D1" w:rsidP="005237D1">
      <w:pPr>
        <w:spacing w:line="240" w:lineRule="auto"/>
        <w:jc w:val="center"/>
        <w:rPr>
          <w:rFonts w:ascii="Cambria" w:hAnsi="Cambria"/>
          <w:sz w:val="28"/>
          <w:szCs w:val="28"/>
        </w:rPr>
      </w:pPr>
      <w:r w:rsidRPr="005237D1">
        <w:rPr>
          <w:rFonts w:ascii="Cambria" w:hAnsi="Cambria"/>
          <w:b/>
          <w:sz w:val="28"/>
          <w:szCs w:val="28"/>
        </w:rPr>
        <w:t>JUSTIFICATIVA</w:t>
      </w:r>
    </w:p>
    <w:p w:rsidR="005237D1" w:rsidRPr="005237D1" w:rsidRDefault="005237D1" w:rsidP="005237D1">
      <w:pPr>
        <w:spacing w:line="240" w:lineRule="auto"/>
        <w:jc w:val="center"/>
        <w:rPr>
          <w:rFonts w:ascii="Cambria" w:hAnsi="Cambria"/>
          <w:sz w:val="28"/>
          <w:szCs w:val="28"/>
        </w:rPr>
      </w:pPr>
    </w:p>
    <w:p w:rsidR="005237D1" w:rsidRPr="005237D1" w:rsidRDefault="005237D1" w:rsidP="005237D1">
      <w:pPr>
        <w:spacing w:line="240" w:lineRule="auto"/>
        <w:jc w:val="both"/>
        <w:rPr>
          <w:rFonts w:ascii="Cambria" w:hAnsi="Cambria"/>
          <w:szCs w:val="28"/>
        </w:rPr>
      </w:pPr>
      <w:r w:rsidRPr="005237D1">
        <w:rPr>
          <w:rFonts w:ascii="Cambria" w:hAnsi="Cambria"/>
          <w:sz w:val="28"/>
          <w:szCs w:val="28"/>
        </w:rPr>
        <w:tab/>
      </w:r>
      <w:r w:rsidRPr="005237D1">
        <w:rPr>
          <w:rFonts w:ascii="Cambria" w:hAnsi="Cambria"/>
          <w:szCs w:val="28"/>
        </w:rPr>
        <w:t xml:space="preserve">O presente projeto de lei visa a adequar </w:t>
      </w:r>
      <w:proofErr w:type="spellStart"/>
      <w:r w:rsidRPr="005237D1">
        <w:rPr>
          <w:rFonts w:ascii="Cambria" w:hAnsi="Cambria"/>
          <w:szCs w:val="28"/>
        </w:rPr>
        <w:t>a</w:t>
      </w:r>
      <w:proofErr w:type="spellEnd"/>
      <w:r w:rsidRPr="005237D1">
        <w:rPr>
          <w:rFonts w:ascii="Cambria" w:hAnsi="Cambria"/>
          <w:szCs w:val="28"/>
        </w:rPr>
        <w:t xml:space="preserve"> lei que dispõe sobre a cessão de servidores do Poder Legislativo do Município a órgãos e pessoas jurídicas do Poder Executivo do Município – a Lei nº 7.090, de 09 de setembro de 2009.</w:t>
      </w:r>
    </w:p>
    <w:p w:rsidR="005237D1" w:rsidRPr="005237D1" w:rsidRDefault="005237D1" w:rsidP="005237D1">
      <w:pPr>
        <w:spacing w:line="240" w:lineRule="auto"/>
        <w:jc w:val="both"/>
        <w:rPr>
          <w:rFonts w:ascii="Cambria" w:hAnsi="Cambria"/>
          <w:szCs w:val="28"/>
        </w:rPr>
      </w:pPr>
      <w:r w:rsidRPr="005237D1">
        <w:rPr>
          <w:rFonts w:ascii="Cambria" w:hAnsi="Cambria"/>
          <w:szCs w:val="28"/>
        </w:rPr>
        <w:tab/>
        <w:t>Nesse sentido, o paradigma de tal adequação é a Lei nº 6.792, de 29 de maio de 2009, que disciplina a cessão de servidores do Poder Executivo do Município a outros órgãos e pessoas jurídicas municipais.</w:t>
      </w:r>
    </w:p>
    <w:p w:rsidR="005237D1" w:rsidRPr="005237D1" w:rsidRDefault="005237D1" w:rsidP="005237D1">
      <w:pPr>
        <w:spacing w:line="240" w:lineRule="auto"/>
        <w:ind w:firstLine="708"/>
        <w:jc w:val="both"/>
        <w:rPr>
          <w:rFonts w:ascii="Cambria" w:hAnsi="Cambria"/>
          <w:szCs w:val="28"/>
        </w:rPr>
      </w:pPr>
      <w:r w:rsidRPr="005237D1">
        <w:rPr>
          <w:rFonts w:ascii="Cambria" w:hAnsi="Cambria"/>
          <w:szCs w:val="28"/>
        </w:rPr>
        <w:t>Assim, o projeto de lei:</w:t>
      </w:r>
    </w:p>
    <w:p w:rsidR="005237D1" w:rsidRPr="005237D1" w:rsidRDefault="005237D1" w:rsidP="005237D1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Cambria" w:hAnsi="Cambria"/>
          <w:szCs w:val="28"/>
        </w:rPr>
      </w:pPr>
      <w:proofErr w:type="gramStart"/>
      <w:r w:rsidRPr="005237D1">
        <w:rPr>
          <w:rFonts w:ascii="Cambria" w:hAnsi="Cambria"/>
          <w:szCs w:val="28"/>
        </w:rPr>
        <w:t>esclareceu</w:t>
      </w:r>
      <w:proofErr w:type="gramEnd"/>
      <w:r w:rsidRPr="005237D1">
        <w:rPr>
          <w:rFonts w:ascii="Cambria" w:hAnsi="Cambria"/>
          <w:szCs w:val="28"/>
        </w:rPr>
        <w:t xml:space="preserve"> que, embora o servidor cedido continue a perceber sua remuneração pelo órgão cedente, caberá ao órgão cessionário reembolsar o órgão cedente tais valores;</w:t>
      </w:r>
    </w:p>
    <w:p w:rsidR="005237D1" w:rsidRPr="005237D1" w:rsidRDefault="005237D1" w:rsidP="005237D1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Cambria" w:hAnsi="Cambria"/>
          <w:szCs w:val="28"/>
        </w:rPr>
      </w:pPr>
      <w:proofErr w:type="gramStart"/>
      <w:r w:rsidRPr="005237D1">
        <w:rPr>
          <w:rFonts w:ascii="Cambria" w:hAnsi="Cambria"/>
          <w:szCs w:val="28"/>
        </w:rPr>
        <w:t>manteve</w:t>
      </w:r>
      <w:proofErr w:type="gramEnd"/>
      <w:r w:rsidRPr="005237D1">
        <w:rPr>
          <w:rFonts w:ascii="Cambria" w:hAnsi="Cambria"/>
          <w:szCs w:val="28"/>
        </w:rPr>
        <w:t xml:space="preserve"> a obrigatoriedade de o órgão cessionário realizar o controle de jornada do servidor cedido, com observância ao seu cargo de origem;</w:t>
      </w:r>
    </w:p>
    <w:p w:rsidR="005237D1" w:rsidRPr="005237D1" w:rsidRDefault="005237D1" w:rsidP="005237D1">
      <w:pPr>
        <w:pStyle w:val="PargrafodaLista"/>
        <w:numPr>
          <w:ilvl w:val="0"/>
          <w:numId w:val="4"/>
        </w:numPr>
        <w:spacing w:line="240" w:lineRule="auto"/>
        <w:jc w:val="both"/>
        <w:rPr>
          <w:rFonts w:ascii="Cambria" w:hAnsi="Cambria"/>
          <w:szCs w:val="28"/>
        </w:rPr>
      </w:pPr>
      <w:proofErr w:type="gramStart"/>
      <w:r w:rsidRPr="005237D1">
        <w:rPr>
          <w:rFonts w:ascii="Cambria" w:hAnsi="Cambria"/>
          <w:szCs w:val="28"/>
        </w:rPr>
        <w:t>reafirmou</w:t>
      </w:r>
      <w:proofErr w:type="gramEnd"/>
      <w:r w:rsidRPr="005237D1">
        <w:rPr>
          <w:rFonts w:ascii="Cambria" w:hAnsi="Cambria"/>
          <w:szCs w:val="28"/>
        </w:rPr>
        <w:t xml:space="preserve"> que o servidor cedido não terá, sob qualquer forma, perda em decorrência da cessão que estiver envolvido.</w:t>
      </w:r>
    </w:p>
    <w:p w:rsidR="005237D1" w:rsidRPr="005237D1" w:rsidRDefault="005237D1" w:rsidP="005237D1">
      <w:pPr>
        <w:spacing w:line="240" w:lineRule="auto"/>
        <w:ind w:firstLine="709"/>
        <w:jc w:val="both"/>
        <w:rPr>
          <w:rFonts w:ascii="Cambria" w:hAnsi="Cambria"/>
          <w:szCs w:val="28"/>
        </w:rPr>
      </w:pPr>
      <w:r w:rsidRPr="005237D1">
        <w:rPr>
          <w:rFonts w:ascii="Cambria" w:hAnsi="Cambria"/>
          <w:szCs w:val="28"/>
        </w:rPr>
        <w:t>Por fim, o projeto de lei corrige a redação da versão original da Lei nº 7.090, de 2009, renumerando como parágrafo único o parágrafo primeiro – e único parágrafo – de seu artigo 5º.</w:t>
      </w:r>
    </w:p>
    <w:p w:rsidR="005237D1" w:rsidRPr="005237D1" w:rsidRDefault="005237D1" w:rsidP="005237D1">
      <w:pPr>
        <w:spacing w:line="240" w:lineRule="auto"/>
        <w:ind w:firstLine="709"/>
        <w:jc w:val="both"/>
        <w:rPr>
          <w:rFonts w:ascii="Cambria" w:hAnsi="Cambria"/>
          <w:szCs w:val="28"/>
        </w:rPr>
      </w:pPr>
      <w:r w:rsidRPr="005237D1">
        <w:rPr>
          <w:rFonts w:ascii="Cambria" w:hAnsi="Cambria"/>
          <w:szCs w:val="28"/>
        </w:rPr>
        <w:t>Assim, entendendo-se estar suficientemente justificado este projeto de lei, roga-se aos Senhores Edis a sua aprovação.</w:t>
      </w:r>
    </w:p>
    <w:p w:rsid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  <w:r w:rsidRPr="005237D1">
        <w:rPr>
          <w:rFonts w:ascii="Cambria" w:eastAsia="Times New Roman" w:hAnsi="Cambria" w:cs="Arial"/>
          <w:szCs w:val="24"/>
          <w:lang w:eastAsia="pt-BR"/>
        </w:rPr>
        <w:t xml:space="preserve">Câmara Municipal de Araraquara, </w:t>
      </w:r>
      <w:r w:rsidR="00B2665E">
        <w:rPr>
          <w:rFonts w:ascii="Cambria" w:eastAsia="Times New Roman" w:hAnsi="Cambria" w:cs="Arial"/>
          <w:szCs w:val="24"/>
          <w:lang w:eastAsia="pt-BR"/>
        </w:rPr>
        <w:t>__________________________</w:t>
      </w: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rPr>
          <w:rFonts w:ascii="Cambria" w:eastAsia="Times New Roman" w:hAnsi="Cambria" w:cs="Calibri"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b/>
          <w:bCs/>
          <w:szCs w:val="24"/>
          <w:lang w:eastAsia="pt-BR"/>
        </w:rPr>
      </w:pP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>TENENTE SANTANA</w:t>
      </w: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szCs w:val="24"/>
          <w:lang w:eastAsia="pt-BR"/>
        </w:rPr>
      </w:pPr>
      <w:r w:rsidRPr="005237D1">
        <w:rPr>
          <w:rFonts w:ascii="Cambria" w:eastAsia="Times New Roman" w:hAnsi="Cambria" w:cs="Calibri"/>
          <w:szCs w:val="24"/>
          <w:lang w:eastAsia="pt-BR"/>
        </w:rPr>
        <w:t>Presidente</w:t>
      </w: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bCs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bCs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bCs/>
          <w:sz w:val="22"/>
          <w:lang w:eastAsia="pt-BR"/>
        </w:rPr>
      </w:pP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>EDIO LOPES</w:t>
      </w:r>
    </w:p>
    <w:p w:rsidR="005237D1" w:rsidRPr="005237D1" w:rsidRDefault="005237D1" w:rsidP="005237D1">
      <w:pPr>
        <w:autoSpaceDE w:val="0"/>
        <w:autoSpaceDN w:val="0"/>
        <w:spacing w:line="240" w:lineRule="auto"/>
        <w:jc w:val="center"/>
        <w:rPr>
          <w:rFonts w:ascii="Cambria" w:eastAsia="Times New Roman" w:hAnsi="Cambria" w:cs="Calibri"/>
          <w:szCs w:val="24"/>
          <w:lang w:eastAsia="pt-BR"/>
        </w:rPr>
      </w:pPr>
      <w:r w:rsidRPr="005237D1">
        <w:rPr>
          <w:rFonts w:ascii="Cambria" w:eastAsia="Times New Roman" w:hAnsi="Cambria" w:cs="Calibri"/>
          <w:szCs w:val="24"/>
          <w:lang w:eastAsia="pt-BR"/>
        </w:rPr>
        <w:t>Vice-Presidente</w:t>
      </w:r>
    </w:p>
    <w:p w:rsidR="005237D1" w:rsidRPr="005237D1" w:rsidRDefault="005237D1" w:rsidP="005237D1">
      <w:pPr>
        <w:autoSpaceDE w:val="0"/>
        <w:autoSpaceDN w:val="0"/>
        <w:spacing w:line="240" w:lineRule="auto"/>
        <w:rPr>
          <w:rFonts w:ascii="Cambria" w:eastAsia="Times New Roman" w:hAnsi="Cambria" w:cs="Calibri"/>
          <w:bCs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rPr>
          <w:rFonts w:ascii="Cambria" w:eastAsia="Times New Roman" w:hAnsi="Cambria" w:cs="Calibri"/>
          <w:bCs/>
          <w:sz w:val="22"/>
          <w:lang w:eastAsia="pt-BR"/>
        </w:rPr>
      </w:pPr>
    </w:p>
    <w:p w:rsidR="005237D1" w:rsidRPr="005237D1" w:rsidRDefault="005237D1" w:rsidP="005237D1">
      <w:pPr>
        <w:autoSpaceDE w:val="0"/>
        <w:autoSpaceDN w:val="0"/>
        <w:spacing w:line="240" w:lineRule="auto"/>
        <w:ind w:right="-284"/>
        <w:jc w:val="center"/>
        <w:rPr>
          <w:rFonts w:ascii="Cambria" w:eastAsia="Times New Roman" w:hAnsi="Cambria" w:cs="Calibri"/>
          <w:b/>
          <w:bCs/>
          <w:szCs w:val="24"/>
          <w:lang w:eastAsia="pt-BR"/>
        </w:rPr>
      </w:pP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 xml:space="preserve">      LUCAS GRECCO</w:t>
      </w: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b/>
          <w:bCs/>
          <w:szCs w:val="24"/>
          <w:lang w:eastAsia="pt-BR"/>
        </w:rPr>
        <w:tab/>
        <w:t xml:space="preserve">             CABO MAGAL VERRI</w:t>
      </w:r>
    </w:p>
    <w:p w:rsidR="005237D1" w:rsidRPr="005237D1" w:rsidRDefault="005237D1" w:rsidP="00B2665E">
      <w:pPr>
        <w:autoSpaceDE w:val="0"/>
        <w:autoSpaceDN w:val="0"/>
        <w:spacing w:line="240" w:lineRule="auto"/>
        <w:ind w:right="-284"/>
        <w:jc w:val="center"/>
        <w:rPr>
          <w:rFonts w:ascii="Cambria" w:eastAsia="Times New Roman" w:hAnsi="Cambria" w:cs="Calibri"/>
          <w:szCs w:val="24"/>
          <w:lang w:eastAsia="pt-BR"/>
        </w:rPr>
      </w:pPr>
      <w:r w:rsidRPr="005237D1">
        <w:rPr>
          <w:rFonts w:ascii="Cambria" w:eastAsia="Times New Roman" w:hAnsi="Cambria" w:cs="Calibri"/>
          <w:szCs w:val="24"/>
          <w:lang w:eastAsia="pt-BR"/>
        </w:rPr>
        <w:t>Primeiro Secretário</w:t>
      </w:r>
      <w:r w:rsidRPr="005237D1">
        <w:rPr>
          <w:rFonts w:ascii="Cambria" w:eastAsia="Times New Roman" w:hAnsi="Cambria" w:cs="Calibri"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szCs w:val="24"/>
          <w:lang w:eastAsia="pt-BR"/>
        </w:rPr>
        <w:tab/>
      </w:r>
      <w:r w:rsidRPr="005237D1">
        <w:rPr>
          <w:rFonts w:ascii="Cambria" w:eastAsia="Times New Roman" w:hAnsi="Cambria" w:cs="Calibri"/>
          <w:szCs w:val="24"/>
          <w:lang w:eastAsia="pt-BR"/>
        </w:rPr>
        <w:tab/>
        <w:t>Segundo Secretário</w:t>
      </w:r>
      <w:bookmarkStart w:id="0" w:name="_GoBack"/>
      <w:bookmarkEnd w:id="0"/>
    </w:p>
    <w:p w:rsidR="009C5FA0" w:rsidRPr="005237D1" w:rsidRDefault="009C5FA0" w:rsidP="005237D1">
      <w:pPr>
        <w:rPr>
          <w:rStyle w:val="Estilo1"/>
          <w:b w:val="0"/>
          <w:szCs w:val="22"/>
        </w:rPr>
      </w:pPr>
    </w:p>
    <w:sectPr w:rsidR="009C5FA0" w:rsidRPr="005237D1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71F" w:rsidRDefault="00B9171F" w:rsidP="00126850">
      <w:pPr>
        <w:spacing w:line="240" w:lineRule="auto"/>
      </w:pPr>
      <w:r>
        <w:separator/>
      </w:r>
    </w:p>
  </w:endnote>
  <w:endnote w:type="continuationSeparator" w:id="0">
    <w:p w:rsidR="00B9171F" w:rsidRDefault="00B917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71F" w:rsidRDefault="00B9171F" w:rsidP="00126850">
      <w:pPr>
        <w:spacing w:line="240" w:lineRule="auto"/>
      </w:pPr>
      <w:r>
        <w:separator/>
      </w:r>
    </w:p>
  </w:footnote>
  <w:footnote w:type="continuationSeparator" w:id="0">
    <w:p w:rsidR="00B9171F" w:rsidRDefault="00B917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76601D3"/>
    <w:multiLevelType w:val="hybridMultilevel"/>
    <w:tmpl w:val="741E449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5536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4573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37D1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1C74"/>
    <w:rsid w:val="00807F5B"/>
    <w:rsid w:val="00814615"/>
    <w:rsid w:val="00814DC5"/>
    <w:rsid w:val="0082212A"/>
    <w:rsid w:val="00850BAD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2C79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098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665E"/>
    <w:rsid w:val="00B31E98"/>
    <w:rsid w:val="00B52D35"/>
    <w:rsid w:val="00B56353"/>
    <w:rsid w:val="00B57AFA"/>
    <w:rsid w:val="00B645B2"/>
    <w:rsid w:val="00B70FB6"/>
    <w:rsid w:val="00B80D48"/>
    <w:rsid w:val="00B87B27"/>
    <w:rsid w:val="00B9171F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0A70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18D0-12F3-4A2B-8889-0C75452F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632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18</cp:revision>
  <cp:lastPrinted>2019-03-25T16:12:00Z</cp:lastPrinted>
  <dcterms:created xsi:type="dcterms:W3CDTF">2018-05-21T19:22:00Z</dcterms:created>
  <dcterms:modified xsi:type="dcterms:W3CDTF">2019-03-25T16:13:00Z</dcterms:modified>
</cp:coreProperties>
</file>