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6A660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A6600">
        <w:rPr>
          <w:rFonts w:ascii="Tahoma" w:hAnsi="Tahoma" w:cs="Tahoma"/>
          <w:b/>
          <w:sz w:val="32"/>
          <w:szCs w:val="32"/>
          <w:u w:val="single"/>
        </w:rPr>
        <w:t>060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5745D">
        <w:rPr>
          <w:rFonts w:ascii="Tahoma" w:hAnsi="Tahoma" w:cs="Tahoma"/>
          <w:b/>
          <w:sz w:val="32"/>
          <w:szCs w:val="32"/>
          <w:u w:val="single"/>
        </w:rPr>
        <w:t>074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2B5D2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2B5D28">
        <w:rPr>
          <w:rFonts w:ascii="Calibri" w:hAnsi="Calibri" w:cs="Calibri"/>
          <w:sz w:val="22"/>
          <w:szCs w:val="22"/>
        </w:rPr>
        <w:t>Altera a Lei nº 9.384, de 03 de outubro d</w:t>
      </w:r>
      <w:r>
        <w:rPr>
          <w:rFonts w:ascii="Calibri" w:hAnsi="Calibri" w:cs="Calibri"/>
          <w:sz w:val="22"/>
          <w:szCs w:val="22"/>
        </w:rPr>
        <w:t>e 2018</w:t>
      </w:r>
      <w:r w:rsidRPr="002B5D28">
        <w:rPr>
          <w:rFonts w:ascii="Calibri" w:hAnsi="Calibri" w:cs="Calibri"/>
          <w:sz w:val="22"/>
          <w:szCs w:val="22"/>
        </w:rPr>
        <w:t>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038ED" w:rsidRDefault="001038ED" w:rsidP="002B5D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 xml:space="preserve">Art. 1º  A </w:t>
      </w:r>
      <w:r w:rsidRPr="002B5D28">
        <w:rPr>
          <w:rFonts w:ascii="Calibri" w:hAnsi="Calibri" w:cs="Calibri"/>
          <w:sz w:val="24"/>
          <w:szCs w:val="22"/>
        </w:rPr>
        <w:t>Lei nº 9.384, de 03 de outubro de 2018, passa a vigorar com a</w:t>
      </w:r>
      <w:r>
        <w:rPr>
          <w:rFonts w:ascii="Calibri" w:hAnsi="Calibri" w:cs="Calibri"/>
          <w:sz w:val="24"/>
          <w:szCs w:val="22"/>
        </w:rPr>
        <w:t>s</w:t>
      </w:r>
      <w:r w:rsidRPr="002B5D28">
        <w:rPr>
          <w:rFonts w:ascii="Calibri" w:hAnsi="Calibri" w:cs="Calibri"/>
          <w:sz w:val="24"/>
          <w:szCs w:val="22"/>
        </w:rPr>
        <w:t xml:space="preserve"> seguinte</w:t>
      </w:r>
      <w:r>
        <w:rPr>
          <w:rFonts w:ascii="Calibri" w:hAnsi="Calibri" w:cs="Calibri"/>
          <w:sz w:val="24"/>
          <w:szCs w:val="22"/>
        </w:rPr>
        <w:t>s alterações:</w:t>
      </w:r>
    </w:p>
    <w:p w:rsidR="001038ED" w:rsidRDefault="001038ED" w:rsidP="002B5D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038ED" w:rsidRDefault="001038ED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“Art. 2º  ........................................................................................................................</w:t>
      </w:r>
    </w:p>
    <w:p w:rsidR="001038ED" w:rsidRPr="001038ED" w:rsidRDefault="001038ED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038ED">
        <w:rPr>
          <w:rFonts w:ascii="Calibri" w:hAnsi="Calibri" w:cs="Calibri"/>
          <w:sz w:val="24"/>
          <w:szCs w:val="22"/>
        </w:rPr>
        <w:t>§ 2º  Compreende-se por vencimento bruto:</w:t>
      </w:r>
    </w:p>
    <w:p w:rsidR="001038ED" w:rsidRPr="001038ED" w:rsidRDefault="001038ED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038ED">
        <w:rPr>
          <w:rFonts w:ascii="Calibri" w:hAnsi="Calibri" w:cs="Calibri"/>
          <w:sz w:val="24"/>
          <w:szCs w:val="22"/>
        </w:rPr>
        <w:t>I – para servidores mensalistas: o salário-base do empregado, acrescido de vantagens pessoais a ele incorporadas até a data da publicação do ato de deferimento do pedido de adesão ao programa, limitado ao teto do funcionalismo público municipal;</w:t>
      </w:r>
      <w:r>
        <w:rPr>
          <w:rFonts w:ascii="Calibri" w:hAnsi="Calibri" w:cs="Calibri"/>
          <w:sz w:val="24"/>
          <w:szCs w:val="22"/>
        </w:rPr>
        <w:t xml:space="preserve"> ou</w:t>
      </w:r>
    </w:p>
    <w:p w:rsidR="001038ED" w:rsidRDefault="001038ED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1038ED">
        <w:rPr>
          <w:rFonts w:ascii="Calibri" w:hAnsi="Calibri" w:cs="Calibri"/>
          <w:sz w:val="24"/>
          <w:szCs w:val="22"/>
        </w:rPr>
        <w:t>II – para servidores horistas: a média salarial dos últimos 12 (doze) meses percebida pelo empregado, acrescida de vantagens pessoais a ele incorporadas até a data da publicação do ato de deferimento do pedido de adesão ao programa, limitado ao teto do f</w:t>
      </w:r>
      <w:r>
        <w:rPr>
          <w:rFonts w:ascii="Calibri" w:hAnsi="Calibri" w:cs="Calibri"/>
          <w:sz w:val="24"/>
          <w:szCs w:val="22"/>
        </w:rPr>
        <w:t>uncionalismo público municipal.</w:t>
      </w:r>
    </w:p>
    <w:p w:rsidR="001038ED" w:rsidRDefault="001038ED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1038ED" w:rsidRDefault="001038ED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Art. 3º  ..........................................................................................................................</w:t>
      </w:r>
    </w:p>
    <w:p w:rsidR="002B5D28" w:rsidRPr="002B5D28" w:rsidRDefault="002B5D28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5D28">
        <w:rPr>
          <w:rFonts w:ascii="Calibri" w:hAnsi="Calibri" w:cs="Calibri"/>
          <w:sz w:val="24"/>
          <w:szCs w:val="22"/>
        </w:rPr>
        <w:t>I – para o montante indenizatório, relativo ao vencimento, que não ultrapasse o valor R$ 21.242,26 (vinte e um mil, duzentos e quarenta e dois reais e vinte e seis centavos), a quitação dar-se-á em 4 (quatro) parcelas mensais e sucessivas;</w:t>
      </w:r>
      <w:r w:rsidR="001038ED">
        <w:rPr>
          <w:rFonts w:ascii="Calibri" w:hAnsi="Calibri" w:cs="Calibri"/>
          <w:sz w:val="24"/>
          <w:szCs w:val="22"/>
        </w:rPr>
        <w:t xml:space="preserve"> e</w:t>
      </w:r>
    </w:p>
    <w:p w:rsidR="002B5D28" w:rsidRDefault="002B5D28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5D28">
        <w:rPr>
          <w:rFonts w:ascii="Calibri" w:hAnsi="Calibri" w:cs="Calibri"/>
          <w:sz w:val="24"/>
          <w:szCs w:val="22"/>
        </w:rPr>
        <w:t>II – para o montante indenizatório, relativo ao vencimento, que ultrapasse o valor de R$ 21.242,26 (vinte e um mil, duzentos e quarenta e dois reais e vinte e seis centavos), a quitação dar-se-á de acordo com o tempo de serviço do servidor aderente, da seguinte forma</w:t>
      </w:r>
      <w:r w:rsidR="001038ED">
        <w:rPr>
          <w:rFonts w:ascii="Calibri" w:hAnsi="Calibri" w:cs="Calibri"/>
          <w:sz w:val="24"/>
          <w:szCs w:val="22"/>
        </w:rPr>
        <w:t>:</w:t>
      </w:r>
    </w:p>
    <w:tbl>
      <w:tblPr>
        <w:tblW w:w="3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494"/>
      </w:tblGrid>
      <w:tr w:rsidR="009F2076" w:rsidRPr="00604677" w:rsidTr="00EF3B2A">
        <w:trPr>
          <w:trHeight w:val="61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Tempo de serviço público municipal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vAlign w:val="center"/>
            <w:hideMark/>
          </w:tcPr>
          <w:p w:rsidR="009F2076" w:rsidRPr="009F2076" w:rsidRDefault="009F2076" w:rsidP="00EF3B2A">
            <w:pPr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Prazo de quitação da indenização</w:t>
            </w:r>
          </w:p>
        </w:tc>
      </w:tr>
      <w:tr w:rsidR="009F2076" w:rsidRPr="00604677" w:rsidTr="00EF3B2A">
        <w:trPr>
          <w:trHeight w:val="66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30 anos completos ou mais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180 meses</w:t>
            </w:r>
          </w:p>
        </w:tc>
      </w:tr>
      <w:tr w:rsidR="009F2076" w:rsidRPr="00604677" w:rsidTr="00EF3B2A">
        <w:trPr>
          <w:trHeight w:val="36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29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174 meses</w:t>
            </w:r>
          </w:p>
        </w:tc>
      </w:tr>
      <w:tr w:rsidR="009F2076" w:rsidRPr="00604677" w:rsidTr="00EF3B2A">
        <w:trPr>
          <w:trHeight w:val="33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28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168 meses</w:t>
            </w:r>
          </w:p>
        </w:tc>
      </w:tr>
      <w:tr w:rsidR="009F2076" w:rsidRPr="00604677" w:rsidTr="00EF3B2A">
        <w:trPr>
          <w:trHeight w:val="31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27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162 meses</w:t>
            </w:r>
          </w:p>
        </w:tc>
      </w:tr>
      <w:tr w:rsidR="009F2076" w:rsidRPr="00604677" w:rsidTr="00EF3B2A">
        <w:trPr>
          <w:trHeight w:val="36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26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156 meses</w:t>
            </w:r>
          </w:p>
        </w:tc>
      </w:tr>
      <w:tr w:rsidR="009F2076" w:rsidRPr="00604677" w:rsidTr="00EF3B2A">
        <w:trPr>
          <w:trHeight w:val="34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25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150 meses</w:t>
            </w:r>
          </w:p>
        </w:tc>
      </w:tr>
      <w:tr w:rsidR="009F2076" w:rsidRPr="00604677" w:rsidTr="00EF3B2A">
        <w:trPr>
          <w:trHeight w:val="34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24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144 meses</w:t>
            </w:r>
          </w:p>
        </w:tc>
      </w:tr>
      <w:tr w:rsidR="009F2076" w:rsidRPr="00604677" w:rsidTr="00EF3B2A">
        <w:trPr>
          <w:trHeight w:val="375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23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138 meses</w:t>
            </w:r>
          </w:p>
        </w:tc>
      </w:tr>
      <w:tr w:rsidR="009F2076" w:rsidRPr="00604677" w:rsidTr="00EF3B2A">
        <w:trPr>
          <w:trHeight w:val="39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22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132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21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126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20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120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19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114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18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108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17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102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16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96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15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90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14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84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13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78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12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72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11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66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10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60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9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54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8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48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7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42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6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36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5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30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4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24 meses</w:t>
            </w:r>
          </w:p>
        </w:tc>
      </w:tr>
      <w:tr w:rsidR="009F2076" w:rsidRPr="00604677" w:rsidTr="00EF3B2A">
        <w:trPr>
          <w:trHeight w:val="300"/>
          <w:jc w:val="center"/>
        </w:trPr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3 anos completos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vAlign w:val="center"/>
            <w:hideMark/>
          </w:tcPr>
          <w:p w:rsidR="009F2076" w:rsidRPr="009F2076" w:rsidRDefault="009F2076" w:rsidP="00EF3B2A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9F2076">
              <w:rPr>
                <w:rFonts w:ascii="Calibri" w:hAnsi="Calibri" w:cs="Calibri"/>
                <w:color w:val="000000"/>
                <w:sz w:val="24"/>
                <w:szCs w:val="24"/>
              </w:rPr>
              <w:t>18 meses</w:t>
            </w:r>
          </w:p>
        </w:tc>
      </w:tr>
    </w:tbl>
    <w:p w:rsidR="009F2076" w:rsidRDefault="009F2076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A859B0" w:rsidRDefault="00A859B0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>......................................................................................................................................</w:t>
      </w:r>
    </w:p>
    <w:p w:rsidR="00A859B0" w:rsidRPr="002B5D28" w:rsidRDefault="00A859B0" w:rsidP="001038ED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2B5D28" w:rsidRDefault="002B5D28" w:rsidP="00A859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  <w:r w:rsidRPr="002B5D28">
        <w:rPr>
          <w:rFonts w:ascii="Calibri" w:hAnsi="Calibri" w:cs="Calibri"/>
          <w:sz w:val="24"/>
          <w:szCs w:val="22"/>
        </w:rPr>
        <w:t xml:space="preserve">§ 2º  Caso a quitação da indenização do vencimento se dê na forma do inciso I do "caput" deste artigo, as indenizações mensais relativas ao auxílio-alimentação e relativas ao auxílio-saúde, referidas no </w:t>
      </w:r>
      <w:r w:rsidR="00A859B0">
        <w:rPr>
          <w:rFonts w:ascii="Calibri" w:hAnsi="Calibri" w:cs="Calibri"/>
          <w:sz w:val="24"/>
          <w:szCs w:val="22"/>
        </w:rPr>
        <w:t>§ 5º do art. 2º desta l</w:t>
      </w:r>
      <w:r w:rsidRPr="002B5D28">
        <w:rPr>
          <w:rFonts w:ascii="Calibri" w:hAnsi="Calibri" w:cs="Calibri"/>
          <w:sz w:val="24"/>
          <w:szCs w:val="22"/>
        </w:rPr>
        <w:t xml:space="preserve">ei, serão pagas em parcelas mensais, durante o prazo de quitação previsto </w:t>
      </w:r>
      <w:r w:rsidR="00A859B0">
        <w:rPr>
          <w:rFonts w:ascii="Calibri" w:hAnsi="Calibri" w:cs="Calibri"/>
          <w:sz w:val="24"/>
          <w:szCs w:val="22"/>
        </w:rPr>
        <w:t xml:space="preserve">na </w:t>
      </w:r>
      <w:r w:rsidRPr="002B5D28">
        <w:rPr>
          <w:rFonts w:ascii="Calibri" w:hAnsi="Calibri" w:cs="Calibri"/>
          <w:sz w:val="24"/>
          <w:szCs w:val="22"/>
        </w:rPr>
        <w:t>tabela contida no inciso II do "caput" deste artigo, limitada tal percepção ao prazo máximo de 60 (sessenta) meses para o auxílio-alimentação e de 120 (cento e vinte) meses para o auxílio-saúde.”</w:t>
      </w:r>
      <w:r w:rsidR="00A859B0">
        <w:rPr>
          <w:rFonts w:ascii="Calibri" w:hAnsi="Calibri" w:cs="Calibri"/>
          <w:sz w:val="24"/>
          <w:szCs w:val="22"/>
        </w:rPr>
        <w:t xml:space="preserve"> (NR)</w:t>
      </w:r>
    </w:p>
    <w:p w:rsidR="00A859B0" w:rsidRPr="002B5D28" w:rsidRDefault="00A859B0" w:rsidP="00A859B0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Calibri" w:hAnsi="Calibri" w:cs="Calibri"/>
          <w:sz w:val="24"/>
          <w:szCs w:val="22"/>
        </w:rPr>
      </w:pPr>
    </w:p>
    <w:p w:rsidR="006D45F8" w:rsidRDefault="00A859B0" w:rsidP="002B5D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="002B5D28" w:rsidRPr="002B5D28">
        <w:rPr>
          <w:rFonts w:ascii="Calibri" w:hAnsi="Calibri" w:cs="Calibri"/>
          <w:sz w:val="24"/>
          <w:szCs w:val="22"/>
        </w:rPr>
        <w:tab/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="002B5D28" w:rsidRPr="002B5D28">
        <w:rPr>
          <w:rFonts w:ascii="Calibri" w:hAnsi="Calibri" w:cs="Calibri"/>
          <w:sz w:val="24"/>
          <w:szCs w:val="22"/>
        </w:rPr>
        <w:t xml:space="preserve">Esta </w:t>
      </w:r>
      <w:r>
        <w:rPr>
          <w:rFonts w:ascii="Calibri" w:hAnsi="Calibri" w:cs="Calibri"/>
          <w:sz w:val="24"/>
          <w:szCs w:val="22"/>
        </w:rPr>
        <w:t>l</w:t>
      </w:r>
      <w:r w:rsidR="002B5D28" w:rsidRPr="002B5D28">
        <w:rPr>
          <w:rFonts w:ascii="Calibri" w:hAnsi="Calibri" w:cs="Calibri"/>
          <w:sz w:val="24"/>
          <w:szCs w:val="22"/>
        </w:rPr>
        <w:t>ei entra em vigor na data de sua publicação.</w:t>
      </w:r>
    </w:p>
    <w:p w:rsidR="00A859B0" w:rsidRPr="00646520" w:rsidRDefault="00A859B0" w:rsidP="002B5D2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94AEC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94AEC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94AEC">
        <w:rPr>
          <w:rFonts w:ascii="Calibri" w:hAnsi="Calibri" w:cs="Calibri"/>
          <w:sz w:val="24"/>
          <w:szCs w:val="24"/>
        </w:rPr>
        <w:t>març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6A6600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660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6A660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0F1E9F"/>
    <w:rsid w:val="001007DA"/>
    <w:rsid w:val="00101445"/>
    <w:rsid w:val="00101470"/>
    <w:rsid w:val="0010321A"/>
    <w:rsid w:val="001038ED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B5D28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6600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2076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59B0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5745D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537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162</cp:revision>
  <cp:lastPrinted>2018-06-26T22:41:00Z</cp:lastPrinted>
  <dcterms:created xsi:type="dcterms:W3CDTF">2016-08-16T19:55:00Z</dcterms:created>
  <dcterms:modified xsi:type="dcterms:W3CDTF">2019-03-12T17:37:00Z</dcterms:modified>
</cp:coreProperties>
</file>