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5C1" w:rsidRPr="008B25C1" w:rsidRDefault="008B25C1" w:rsidP="008B25C1">
      <w:pPr>
        <w:autoSpaceDE w:val="0"/>
        <w:autoSpaceDN w:val="0"/>
        <w:spacing w:line="240" w:lineRule="auto"/>
        <w:ind w:right="-1"/>
        <w:rPr>
          <w:rFonts w:asciiTheme="majorHAnsi" w:eastAsia="Times New Roman" w:hAnsiTheme="majorHAnsi" w:cs="Arial"/>
          <w:szCs w:val="24"/>
          <w:lang w:eastAsia="pt-BR"/>
        </w:rPr>
      </w:pPr>
      <w:r w:rsidRPr="008B25C1">
        <w:rPr>
          <w:rFonts w:asciiTheme="majorHAnsi" w:eastAsia="Times New Roman" w:hAnsiTheme="majorHAnsi" w:cs="Arial"/>
          <w:b/>
          <w:bCs/>
          <w:szCs w:val="24"/>
          <w:lang w:eastAsia="pt-BR"/>
        </w:rPr>
        <w:t>Circular nº      /18.</w:t>
      </w:r>
      <w:r w:rsidRPr="008B25C1">
        <w:rPr>
          <w:rFonts w:asciiTheme="majorHAnsi" w:eastAsia="Times New Roman" w:hAnsiTheme="majorHAnsi" w:cs="Arial"/>
          <w:szCs w:val="24"/>
          <w:lang w:eastAsia="pt-BR"/>
        </w:rPr>
        <w:tab/>
        <w:t>Em  de de 2018.</w:t>
      </w:r>
    </w:p>
    <w:p w:rsidR="008B25C1" w:rsidRPr="008B25C1" w:rsidRDefault="008B25C1" w:rsidP="008B25C1">
      <w:pPr>
        <w:autoSpaceDE w:val="0"/>
        <w:autoSpaceDN w:val="0"/>
        <w:spacing w:line="240" w:lineRule="auto"/>
        <w:ind w:right="-1"/>
        <w:rPr>
          <w:rFonts w:asciiTheme="majorHAnsi" w:eastAsia="Times New Roman" w:hAnsiTheme="majorHAnsi" w:cs="Arial"/>
          <w:szCs w:val="24"/>
          <w:lang w:eastAsia="pt-BR"/>
        </w:rPr>
      </w:pPr>
    </w:p>
    <w:p w:rsidR="008B25C1" w:rsidRPr="008B25C1" w:rsidRDefault="008B25C1" w:rsidP="008B25C1">
      <w:pPr>
        <w:autoSpaceDE w:val="0"/>
        <w:autoSpaceDN w:val="0"/>
        <w:spacing w:line="240" w:lineRule="auto"/>
        <w:ind w:right="-1"/>
        <w:rPr>
          <w:rFonts w:asciiTheme="majorHAnsi" w:eastAsia="Times New Roman" w:hAnsiTheme="majorHAnsi" w:cs="Arial"/>
          <w:szCs w:val="24"/>
          <w:lang w:eastAsia="pt-BR"/>
        </w:rPr>
      </w:pPr>
      <w:r w:rsidRPr="008B25C1">
        <w:rPr>
          <w:rFonts w:asciiTheme="majorHAnsi" w:eastAsia="Times New Roman" w:hAnsiTheme="majorHAnsi" w:cs="Arial"/>
          <w:szCs w:val="24"/>
          <w:lang w:eastAsia="pt-BR"/>
        </w:rPr>
        <w:t>Nobre Edil:</w:t>
      </w:r>
    </w:p>
    <w:p w:rsidR="008B25C1" w:rsidRPr="008B25C1" w:rsidRDefault="008B25C1" w:rsidP="008B25C1">
      <w:pPr>
        <w:autoSpaceDE w:val="0"/>
        <w:autoSpaceDN w:val="0"/>
        <w:spacing w:line="240" w:lineRule="auto"/>
        <w:ind w:right="-1"/>
        <w:rPr>
          <w:rFonts w:asciiTheme="majorHAnsi" w:eastAsia="Times New Roman" w:hAnsiTheme="majorHAnsi" w:cs="Arial"/>
          <w:szCs w:val="24"/>
          <w:lang w:eastAsia="pt-BR"/>
        </w:rPr>
      </w:pPr>
    </w:p>
    <w:p w:rsidR="008B25C1" w:rsidRPr="008B25C1" w:rsidRDefault="008B25C1" w:rsidP="008B25C1">
      <w:pPr>
        <w:autoSpaceDE w:val="0"/>
        <w:autoSpaceDN w:val="0"/>
        <w:spacing w:line="240" w:lineRule="auto"/>
        <w:ind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B25C1">
        <w:rPr>
          <w:rFonts w:asciiTheme="majorHAnsi" w:eastAsia="Times New Roman" w:hAnsiTheme="majorHAnsi" w:cs="Arial"/>
          <w:szCs w:val="24"/>
          <w:lang w:eastAsia="pt-BR"/>
        </w:rPr>
        <w:tab/>
      </w:r>
      <w:r w:rsidRPr="008B25C1">
        <w:rPr>
          <w:rFonts w:asciiTheme="majorHAnsi" w:eastAsia="Times New Roman" w:hAnsiTheme="majorHAnsi" w:cs="Arial"/>
          <w:szCs w:val="24"/>
          <w:lang w:eastAsia="pt-BR"/>
        </w:rPr>
        <w:tab/>
      </w:r>
      <w:r w:rsidRPr="008B25C1">
        <w:rPr>
          <w:rFonts w:asciiTheme="majorHAnsi" w:eastAsia="Times New Roman" w:hAnsiTheme="majorHAnsi" w:cs="Arial"/>
          <w:szCs w:val="24"/>
          <w:lang w:eastAsia="pt-BR"/>
        </w:rPr>
        <w:tab/>
        <w:t xml:space="preserve">Em cumprimento ao disposto no artigo 313, do Regimento Interno, comunicamos a Vossa Excelência, que em 26 de março de 2013, foi recebido do Tribunal de Contas do Estado de São Paulo, o Processo TC - 1260/026/11 - prestação de contas da Prefeitura Municipal de Araraquara, relativa ao exercício de 2011, constituído por 02 (dois) volumes, Acessório I - TC- 1260/126/11, 07 (sete) anexos e os expedientes TC-72/013/11, TC-92/013/11, TC-175/013/11, TC-376/013/11, TC-397/013/11, TC-482/013/11, TC-483/013/11, TC-554/013/11, TC-597/013/11, TC-5999/013/11 e TC-10901/013/11, o qual foi encaminhado à Comissão de Tributação, Finanças e Orçamento, que terá o prazo de 60 (sessenta) dias para pronunciar-se a respeito, ou seja, até </w:t>
      </w:r>
      <w:r w:rsidRPr="008B25C1">
        <w:rPr>
          <w:rFonts w:asciiTheme="majorHAnsi" w:eastAsia="Times New Roman" w:hAnsiTheme="majorHAnsi" w:cs="Arial"/>
          <w:b/>
          <w:szCs w:val="24"/>
          <w:lang w:eastAsia="pt-BR"/>
        </w:rPr>
        <w:t>30 de maio de 2016</w:t>
      </w:r>
      <w:r w:rsidRPr="008B25C1">
        <w:rPr>
          <w:rFonts w:asciiTheme="majorHAnsi" w:eastAsia="Times New Roman" w:hAnsiTheme="majorHAnsi" w:cs="Arial"/>
          <w:szCs w:val="24"/>
          <w:lang w:eastAsia="pt-BR"/>
        </w:rPr>
        <w:t>.</w:t>
      </w:r>
    </w:p>
    <w:p w:rsidR="008B25C1" w:rsidRPr="008B25C1" w:rsidRDefault="008B25C1" w:rsidP="008B25C1">
      <w:pPr>
        <w:autoSpaceDE w:val="0"/>
        <w:autoSpaceDN w:val="0"/>
        <w:spacing w:line="240" w:lineRule="auto"/>
        <w:ind w:right="-1"/>
        <w:jc w:val="both"/>
        <w:rPr>
          <w:rFonts w:asciiTheme="majorHAnsi" w:eastAsia="Times New Roman" w:hAnsiTheme="majorHAnsi" w:cs="Arial"/>
          <w:sz w:val="12"/>
          <w:szCs w:val="12"/>
          <w:lang w:eastAsia="pt-BR"/>
        </w:rPr>
      </w:pPr>
    </w:p>
    <w:p w:rsidR="008B25C1" w:rsidRPr="008B25C1" w:rsidRDefault="008B25C1" w:rsidP="008B25C1">
      <w:pPr>
        <w:autoSpaceDE w:val="0"/>
        <w:autoSpaceDN w:val="0"/>
        <w:spacing w:line="240" w:lineRule="auto"/>
        <w:ind w:right="-1" w:firstLine="2835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B25C1">
        <w:rPr>
          <w:rFonts w:asciiTheme="majorHAnsi" w:eastAsia="Times New Roman" w:hAnsiTheme="majorHAnsi" w:cs="Arial"/>
          <w:szCs w:val="24"/>
          <w:lang w:eastAsia="pt-BR"/>
        </w:rPr>
        <w:t xml:space="preserve">Até 30 (trinta) dias depois do recebimento do processo, ou seja, </w:t>
      </w:r>
      <w:r w:rsidRPr="008B25C1">
        <w:rPr>
          <w:rFonts w:asciiTheme="majorHAnsi" w:eastAsia="Times New Roman" w:hAnsiTheme="majorHAnsi" w:cs="Arial"/>
          <w:b/>
          <w:szCs w:val="24"/>
          <w:lang w:eastAsia="pt-BR"/>
        </w:rPr>
        <w:t>30 de abril de 2016</w:t>
      </w:r>
      <w:r w:rsidRPr="008B25C1">
        <w:rPr>
          <w:rFonts w:asciiTheme="majorHAnsi" w:eastAsia="Times New Roman" w:hAnsiTheme="majorHAnsi" w:cs="Arial"/>
          <w:szCs w:val="24"/>
          <w:lang w:eastAsia="pt-BR"/>
        </w:rPr>
        <w:t>, a Comissão de Tributação, Finanças e Orçamento, receberá pedidos dos edis solicitando informações sobre itens determinados da prestação de contas (artigo 313, parágrafo 1º, do Regimento Interno).</w:t>
      </w:r>
    </w:p>
    <w:p w:rsidR="008B25C1" w:rsidRPr="008B25C1" w:rsidRDefault="008B25C1" w:rsidP="008B25C1">
      <w:pPr>
        <w:autoSpaceDE w:val="0"/>
        <w:autoSpaceDN w:val="0"/>
        <w:spacing w:line="240" w:lineRule="auto"/>
        <w:ind w:right="-1" w:firstLine="2835"/>
        <w:jc w:val="both"/>
        <w:rPr>
          <w:rFonts w:asciiTheme="majorHAnsi" w:eastAsia="Times New Roman" w:hAnsiTheme="majorHAnsi" w:cs="Arial"/>
          <w:sz w:val="12"/>
          <w:szCs w:val="12"/>
          <w:lang w:eastAsia="pt-BR"/>
        </w:rPr>
      </w:pPr>
    </w:p>
    <w:p w:rsidR="008B25C1" w:rsidRPr="008B25C1" w:rsidRDefault="008B25C1" w:rsidP="008B25C1">
      <w:pPr>
        <w:autoSpaceDE w:val="0"/>
        <w:autoSpaceDN w:val="0"/>
        <w:spacing w:line="240" w:lineRule="auto"/>
        <w:ind w:right="-1" w:firstLine="2835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B25C1">
        <w:rPr>
          <w:rFonts w:asciiTheme="majorHAnsi" w:eastAsia="Times New Roman" w:hAnsiTheme="majorHAnsi" w:cs="Arial"/>
          <w:szCs w:val="24"/>
          <w:lang w:eastAsia="pt-BR"/>
        </w:rPr>
        <w:t xml:space="preserve">Nos termos do parágrafo 3º, do artigo 31, da Constituição Federal e parágrafo 3º, do artigo 23, da Lei Orgânica deste Município, também durante 60 (sessenta) dias, ou seja, até </w:t>
      </w:r>
      <w:r w:rsidRPr="008B25C1">
        <w:rPr>
          <w:rFonts w:asciiTheme="majorHAnsi" w:eastAsia="Times New Roman" w:hAnsiTheme="majorHAnsi" w:cs="Arial"/>
          <w:b/>
          <w:szCs w:val="24"/>
          <w:lang w:eastAsia="pt-BR"/>
        </w:rPr>
        <w:t>30 de maio de 2016</w:t>
      </w:r>
      <w:r w:rsidRPr="008B25C1">
        <w:rPr>
          <w:rFonts w:asciiTheme="majorHAnsi" w:eastAsia="Times New Roman" w:hAnsiTheme="majorHAnsi" w:cs="Arial"/>
          <w:szCs w:val="24"/>
          <w:lang w:eastAsia="pt-BR"/>
        </w:rPr>
        <w:t xml:space="preserve">, as referidas </w:t>
      </w:r>
      <w:r w:rsidRPr="008B25C1">
        <w:rPr>
          <w:rFonts w:asciiTheme="majorHAnsi" w:eastAsia="Times New Roman" w:hAnsiTheme="majorHAnsi" w:cs="Arial"/>
          <w:bCs/>
          <w:szCs w:val="24"/>
          <w:lang w:eastAsia="pt-BR"/>
        </w:rPr>
        <w:t>contas do Município deverão ficar à disposição de qualquer contribuinte, em local de fácil acesso, para exame e apreciação, o qual poderá questionar-lhes a legitimidade nos termos da lei; estarão a disposição</w:t>
      </w:r>
      <w:r w:rsidRPr="008B25C1">
        <w:rPr>
          <w:rFonts w:asciiTheme="majorHAnsi" w:eastAsia="Times New Roman" w:hAnsiTheme="majorHAnsi" w:cs="Arial"/>
          <w:szCs w:val="24"/>
          <w:lang w:eastAsia="pt-BR"/>
        </w:rPr>
        <w:t xml:space="preserve"> no horário de funcionamento do legislativo, de segunda a sexta-feira, das 09 às 18 horas, obedecidos os critérios previstos na legislação vigente.</w:t>
      </w:r>
    </w:p>
    <w:p w:rsidR="008B25C1" w:rsidRPr="008B25C1" w:rsidRDefault="008B25C1" w:rsidP="008B25C1">
      <w:pPr>
        <w:autoSpaceDE w:val="0"/>
        <w:autoSpaceDN w:val="0"/>
        <w:spacing w:line="240" w:lineRule="auto"/>
        <w:ind w:right="-1"/>
        <w:jc w:val="both"/>
        <w:rPr>
          <w:rFonts w:asciiTheme="majorHAnsi" w:eastAsia="Times New Roman" w:hAnsiTheme="majorHAnsi" w:cs="Arial"/>
          <w:sz w:val="12"/>
          <w:szCs w:val="12"/>
          <w:lang w:eastAsia="pt-BR"/>
        </w:rPr>
      </w:pPr>
    </w:p>
    <w:p w:rsidR="008B25C1" w:rsidRPr="008B25C1" w:rsidRDefault="008B25C1" w:rsidP="008B25C1">
      <w:pPr>
        <w:autoSpaceDE w:val="0"/>
        <w:autoSpaceDN w:val="0"/>
        <w:spacing w:line="240" w:lineRule="auto"/>
        <w:ind w:right="-1" w:firstLine="2835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B25C1">
        <w:rPr>
          <w:rFonts w:asciiTheme="majorHAnsi" w:eastAsia="Times New Roman" w:hAnsiTheme="majorHAnsi" w:cs="Arial"/>
          <w:szCs w:val="24"/>
          <w:lang w:eastAsia="pt-BR"/>
        </w:rPr>
        <w:t>Obedecendo ao que determina o mencionado dispositivo regimental, passamos às mãos do nobre vereador, a inclusa cópia do parecer prévio do citado Tribunal sobre as referidas conta</w:t>
      </w:r>
      <w:bookmarkStart w:id="0" w:name="_GoBack"/>
      <w:bookmarkEnd w:id="0"/>
      <w:r w:rsidRPr="008B25C1">
        <w:rPr>
          <w:rFonts w:asciiTheme="majorHAnsi" w:eastAsia="Times New Roman" w:hAnsiTheme="majorHAnsi" w:cs="Arial"/>
          <w:szCs w:val="24"/>
          <w:lang w:eastAsia="pt-BR"/>
        </w:rPr>
        <w:t xml:space="preserve">s, bem como, do balanço anual (também disponíveis em “pdf” no Diretório </w:t>
      </w:r>
      <w:r w:rsidRPr="008B25C1">
        <w:rPr>
          <w:rFonts w:asciiTheme="majorHAnsi" w:eastAsia="Times New Roman" w:hAnsiTheme="majorHAnsi" w:cs="Arial"/>
          <w:b/>
          <w:szCs w:val="24"/>
          <w:lang w:eastAsia="pt-BR"/>
        </w:rPr>
        <w:t>H:\Textos\Ordem do Dia</w:t>
      </w:r>
      <w:r w:rsidRPr="008B25C1">
        <w:rPr>
          <w:rFonts w:asciiTheme="majorHAnsi" w:eastAsia="Times New Roman" w:hAnsiTheme="majorHAnsi" w:cs="Arial"/>
          <w:szCs w:val="24"/>
          <w:lang w:eastAsia="pt-BR"/>
        </w:rPr>
        <w:t xml:space="preserve">, de nossa rede de computadores – </w:t>
      </w:r>
      <w:r w:rsidRPr="008B25C1">
        <w:rPr>
          <w:rFonts w:asciiTheme="majorHAnsi" w:eastAsia="Times New Roman" w:hAnsiTheme="majorHAnsi" w:cs="Arial"/>
          <w:b/>
          <w:szCs w:val="24"/>
          <w:lang w:eastAsia="pt-BR"/>
        </w:rPr>
        <w:t>Contas Município 2011 - Trib Contas SP</w:t>
      </w:r>
      <w:r w:rsidRPr="008B25C1">
        <w:rPr>
          <w:rFonts w:asciiTheme="majorHAnsi" w:eastAsia="Times New Roman" w:hAnsiTheme="majorHAnsi" w:cs="Arial"/>
          <w:szCs w:val="24"/>
          <w:lang w:eastAsia="pt-BR"/>
        </w:rPr>
        <w:t xml:space="preserve">). </w:t>
      </w:r>
    </w:p>
    <w:p w:rsidR="008B25C1" w:rsidRPr="008B25C1" w:rsidRDefault="008B25C1" w:rsidP="008B25C1">
      <w:pPr>
        <w:autoSpaceDE w:val="0"/>
        <w:autoSpaceDN w:val="0"/>
        <w:spacing w:line="240" w:lineRule="auto"/>
        <w:ind w:right="-1" w:firstLine="2835"/>
        <w:jc w:val="both"/>
        <w:rPr>
          <w:rFonts w:asciiTheme="majorHAnsi" w:eastAsia="Times New Roman" w:hAnsiTheme="majorHAnsi" w:cs="Arial"/>
          <w:sz w:val="12"/>
          <w:szCs w:val="12"/>
          <w:lang w:eastAsia="pt-BR"/>
        </w:rPr>
      </w:pPr>
    </w:p>
    <w:p w:rsidR="008B25C1" w:rsidRPr="008B25C1" w:rsidRDefault="008B25C1" w:rsidP="008B25C1">
      <w:pPr>
        <w:autoSpaceDE w:val="0"/>
        <w:autoSpaceDN w:val="0"/>
        <w:spacing w:line="240" w:lineRule="auto"/>
        <w:ind w:right="-1" w:firstLine="2835"/>
        <w:jc w:val="both"/>
        <w:rPr>
          <w:rFonts w:asciiTheme="majorHAnsi" w:eastAsia="Times New Roman" w:hAnsiTheme="majorHAnsi" w:cs="Arial"/>
          <w:sz w:val="12"/>
          <w:szCs w:val="12"/>
          <w:lang w:eastAsia="pt-BR"/>
        </w:rPr>
      </w:pPr>
    </w:p>
    <w:p w:rsidR="008B25C1" w:rsidRPr="008B25C1" w:rsidRDefault="008B25C1" w:rsidP="008B25C1">
      <w:pPr>
        <w:autoSpaceDE w:val="0"/>
        <w:autoSpaceDN w:val="0"/>
        <w:spacing w:line="240" w:lineRule="auto"/>
        <w:ind w:right="-1"/>
        <w:jc w:val="center"/>
        <w:rPr>
          <w:rFonts w:asciiTheme="majorHAnsi" w:eastAsia="Times New Roman" w:hAnsiTheme="majorHAnsi" w:cs="Arial"/>
          <w:szCs w:val="24"/>
          <w:lang w:eastAsia="pt-BR"/>
        </w:rPr>
      </w:pPr>
      <w:r w:rsidRPr="008B25C1">
        <w:rPr>
          <w:rFonts w:asciiTheme="majorHAnsi" w:eastAsia="Times New Roman" w:hAnsiTheme="majorHAnsi" w:cs="Arial"/>
          <w:szCs w:val="24"/>
          <w:lang w:eastAsia="pt-BR"/>
        </w:rPr>
        <w:t>Atenciosamente,</w:t>
      </w:r>
    </w:p>
    <w:p w:rsidR="008B25C1" w:rsidRPr="008B25C1" w:rsidRDefault="008B25C1" w:rsidP="008B25C1">
      <w:pPr>
        <w:autoSpaceDE w:val="0"/>
        <w:autoSpaceDN w:val="0"/>
        <w:spacing w:line="240" w:lineRule="auto"/>
        <w:ind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B25C1">
        <w:rPr>
          <w:rFonts w:asciiTheme="majorHAnsi" w:eastAsia="Times New Roman" w:hAnsiTheme="majorHAnsi" w:cs="Arial"/>
          <w:szCs w:val="24"/>
          <w:lang w:eastAsia="pt-BR"/>
        </w:rPr>
        <w:tab/>
      </w:r>
      <w:r w:rsidRPr="008B25C1">
        <w:rPr>
          <w:rFonts w:asciiTheme="majorHAnsi" w:eastAsia="Times New Roman" w:hAnsiTheme="majorHAnsi" w:cs="Arial"/>
          <w:szCs w:val="24"/>
          <w:lang w:eastAsia="pt-BR"/>
        </w:rPr>
        <w:tab/>
      </w:r>
    </w:p>
    <w:p w:rsidR="008B25C1" w:rsidRPr="008B25C1" w:rsidRDefault="008B25C1" w:rsidP="008B25C1">
      <w:pPr>
        <w:autoSpaceDE w:val="0"/>
        <w:autoSpaceDN w:val="0"/>
        <w:spacing w:line="240" w:lineRule="auto"/>
        <w:ind w:right="-1"/>
        <w:jc w:val="center"/>
        <w:rPr>
          <w:rFonts w:asciiTheme="majorHAnsi" w:eastAsia="Times New Roman" w:hAnsiTheme="majorHAnsi" w:cs="Arial"/>
          <w:b/>
          <w:bCs/>
          <w:szCs w:val="24"/>
          <w:lang w:eastAsia="pt-BR"/>
        </w:rPr>
      </w:pPr>
    </w:p>
    <w:p w:rsidR="008B25C1" w:rsidRPr="008B25C1" w:rsidRDefault="008B25C1" w:rsidP="008B25C1">
      <w:pPr>
        <w:autoSpaceDE w:val="0"/>
        <w:autoSpaceDN w:val="0"/>
        <w:spacing w:line="240" w:lineRule="auto"/>
        <w:ind w:right="-1"/>
        <w:jc w:val="center"/>
        <w:rPr>
          <w:rFonts w:asciiTheme="majorHAnsi" w:eastAsia="Times New Roman" w:hAnsiTheme="majorHAnsi" w:cs="Arial"/>
          <w:b/>
          <w:bCs/>
          <w:szCs w:val="24"/>
          <w:lang w:eastAsia="pt-BR"/>
        </w:rPr>
      </w:pPr>
      <w:r w:rsidRPr="008B25C1">
        <w:rPr>
          <w:rFonts w:asciiTheme="majorHAnsi" w:eastAsia="Times New Roman" w:hAnsiTheme="majorHAnsi" w:cs="Arial"/>
          <w:b/>
          <w:bCs/>
          <w:szCs w:val="24"/>
          <w:lang w:eastAsia="pt-BR"/>
        </w:rPr>
        <w:t>JÉFERSON YASHUDA FARMACÊUTICO</w:t>
      </w:r>
    </w:p>
    <w:p w:rsidR="008B25C1" w:rsidRPr="008B25C1" w:rsidRDefault="008B25C1" w:rsidP="008B25C1">
      <w:pPr>
        <w:autoSpaceDE w:val="0"/>
        <w:autoSpaceDN w:val="0"/>
        <w:spacing w:line="240" w:lineRule="auto"/>
        <w:ind w:right="-1"/>
        <w:jc w:val="center"/>
        <w:rPr>
          <w:rFonts w:asciiTheme="majorHAnsi" w:eastAsia="Times New Roman" w:hAnsiTheme="majorHAnsi" w:cs="Arial"/>
          <w:szCs w:val="24"/>
          <w:lang w:eastAsia="pt-BR"/>
        </w:rPr>
      </w:pPr>
      <w:r w:rsidRPr="008B25C1">
        <w:rPr>
          <w:rFonts w:asciiTheme="majorHAnsi" w:eastAsia="Times New Roman" w:hAnsiTheme="majorHAnsi" w:cs="Arial"/>
          <w:szCs w:val="24"/>
          <w:lang w:eastAsia="pt-BR"/>
        </w:rPr>
        <w:t>Presidente</w:t>
      </w:r>
    </w:p>
    <w:p w:rsidR="008B25C1" w:rsidRPr="008B25C1" w:rsidRDefault="008B25C1" w:rsidP="008B25C1">
      <w:pPr>
        <w:autoSpaceDE w:val="0"/>
        <w:autoSpaceDN w:val="0"/>
        <w:spacing w:line="240" w:lineRule="auto"/>
        <w:ind w:right="-1"/>
        <w:jc w:val="center"/>
        <w:rPr>
          <w:rFonts w:asciiTheme="majorHAnsi" w:eastAsia="Times New Roman" w:hAnsiTheme="majorHAnsi" w:cs="Times New Roman"/>
          <w:sz w:val="14"/>
          <w:szCs w:val="14"/>
          <w:lang w:eastAsia="pt-BR"/>
        </w:rPr>
      </w:pPr>
    </w:p>
    <w:p w:rsidR="008B25C1" w:rsidRPr="008B25C1" w:rsidRDefault="008B25C1" w:rsidP="008B25C1">
      <w:pPr>
        <w:autoSpaceDE w:val="0"/>
        <w:autoSpaceDN w:val="0"/>
        <w:spacing w:line="240" w:lineRule="auto"/>
        <w:ind w:right="-1"/>
        <w:rPr>
          <w:rFonts w:asciiTheme="majorHAnsi" w:eastAsia="Times New Roman" w:hAnsiTheme="majorHAnsi" w:cs="Times New Roman"/>
          <w:sz w:val="20"/>
          <w:szCs w:val="20"/>
          <w:lang w:eastAsia="pt-BR"/>
        </w:rPr>
      </w:pPr>
      <w:r w:rsidRPr="008B25C1">
        <w:rPr>
          <w:rFonts w:asciiTheme="majorHAnsi" w:eastAsia="Times New Roman" w:hAnsiTheme="majorHAnsi" w:cs="Times New Roman"/>
          <w:sz w:val="16"/>
          <w:szCs w:val="16"/>
          <w:lang w:eastAsia="pt-BR"/>
        </w:rPr>
        <w:t>MRDC</w:t>
      </w:r>
    </w:p>
    <w:p w:rsidR="008B25C1" w:rsidRPr="008B25C1" w:rsidRDefault="008B25C1" w:rsidP="008B25C1">
      <w:pPr>
        <w:autoSpaceDE w:val="0"/>
        <w:autoSpaceDN w:val="0"/>
        <w:spacing w:line="240" w:lineRule="auto"/>
        <w:ind w:right="-1"/>
        <w:rPr>
          <w:rFonts w:asciiTheme="majorHAnsi" w:eastAsia="Times New Roman" w:hAnsiTheme="majorHAnsi" w:cs="Times New Roman"/>
          <w:sz w:val="20"/>
          <w:szCs w:val="20"/>
          <w:lang w:eastAsia="pt-BR"/>
        </w:rPr>
      </w:pPr>
    </w:p>
    <w:p w:rsidR="009C5FA0" w:rsidRPr="008B25C1" w:rsidRDefault="009C5FA0" w:rsidP="008B25C1">
      <w:pPr>
        <w:ind w:right="-1"/>
        <w:rPr>
          <w:rStyle w:val="Estilo1"/>
          <w:rFonts w:asciiTheme="majorHAnsi" w:hAnsiTheme="majorHAnsi"/>
          <w:b w:val="0"/>
          <w:szCs w:val="22"/>
        </w:rPr>
      </w:pPr>
    </w:p>
    <w:sectPr w:rsidR="009C5FA0" w:rsidRPr="008B25C1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802" w:rsidRDefault="00A42802" w:rsidP="00126850">
      <w:pPr>
        <w:spacing w:line="240" w:lineRule="auto"/>
      </w:pPr>
      <w:r>
        <w:separator/>
      </w:r>
    </w:p>
  </w:endnote>
  <w:endnote w:type="continuationSeparator" w:id="0">
    <w:p w:rsidR="00A42802" w:rsidRDefault="00A4280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4F3FBB" w:rsidRDefault="00A939CC" w:rsidP="00A939CC">
            <w:pPr>
              <w:pStyle w:val="Cabealho"/>
              <w:jc w:val="center"/>
              <w:rPr>
                <w:rFonts w:ascii="Calibri Light" w:hAnsi="Calibri Light"/>
                <w:b/>
                <w:szCs w:val="24"/>
              </w:rPr>
            </w:pPr>
            <w:r w:rsidRPr="004F3FBB">
              <w:rPr>
                <w:rFonts w:ascii="Calibri Light" w:hAnsi="Calibri Light"/>
                <w:b/>
                <w:szCs w:val="24"/>
              </w:rPr>
              <w:t>_________________________________________________________________________________</w:t>
            </w:r>
          </w:p>
          <w:p w:rsidR="00A939CC" w:rsidRPr="004F3FBB" w:rsidRDefault="00A939CC" w:rsidP="00A939CC">
            <w:pPr>
              <w:pStyle w:val="Rodap"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4F3FBB">
              <w:rPr>
                <w:rFonts w:ascii="Calibri Light" w:hAnsi="Calibri Light"/>
                <w:sz w:val="20"/>
                <w:szCs w:val="20"/>
              </w:rPr>
              <w:t>Rua São Bento, 887, Centro, Araraquara - SP, CEP 14801-300</w:t>
            </w:r>
          </w:p>
          <w:p w:rsidR="00A939CC" w:rsidRPr="004F3FBB" w:rsidRDefault="00A939CC" w:rsidP="00A939CC">
            <w:pPr>
              <w:pStyle w:val="Rodap"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4F3FBB">
              <w:rPr>
                <w:rFonts w:ascii="Calibri Light" w:hAnsi="Calibri Light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4F3FBB">
              <w:rPr>
                <w:rFonts w:ascii="Calibri Light" w:hAnsi="Calibri Light"/>
              </w:rPr>
              <w:t xml:space="preserve">Página </w:t>
            </w:r>
            <w:r w:rsidRPr="004F3FBB">
              <w:rPr>
                <w:rFonts w:ascii="Calibri Light" w:hAnsi="Calibri Light"/>
                <w:b/>
                <w:bCs/>
                <w:szCs w:val="24"/>
              </w:rPr>
              <w:fldChar w:fldCharType="begin"/>
            </w:r>
            <w:r w:rsidRPr="004F3FBB">
              <w:rPr>
                <w:rFonts w:ascii="Calibri Light" w:hAnsi="Calibri Light"/>
                <w:b/>
                <w:bCs/>
              </w:rPr>
              <w:instrText>PAGE</w:instrText>
            </w:r>
            <w:r w:rsidRPr="004F3FBB">
              <w:rPr>
                <w:rFonts w:ascii="Calibri Light" w:hAnsi="Calibri Light"/>
                <w:b/>
                <w:bCs/>
                <w:szCs w:val="24"/>
              </w:rPr>
              <w:fldChar w:fldCharType="separate"/>
            </w:r>
            <w:r w:rsidR="00A42802">
              <w:rPr>
                <w:rFonts w:ascii="Calibri Light" w:hAnsi="Calibri Light"/>
                <w:b/>
                <w:bCs/>
                <w:noProof/>
              </w:rPr>
              <w:t>1</w:t>
            </w:r>
            <w:r w:rsidRPr="004F3FBB">
              <w:rPr>
                <w:rFonts w:ascii="Calibri Light" w:hAnsi="Calibri Light"/>
                <w:b/>
                <w:bCs/>
                <w:szCs w:val="24"/>
              </w:rPr>
              <w:fldChar w:fldCharType="end"/>
            </w:r>
            <w:r w:rsidRPr="004F3FBB">
              <w:rPr>
                <w:rFonts w:ascii="Calibri Light" w:hAnsi="Calibri Light"/>
              </w:rPr>
              <w:t xml:space="preserve"> de </w:t>
            </w:r>
            <w:r w:rsidRPr="004F3FBB">
              <w:rPr>
                <w:rFonts w:ascii="Calibri Light" w:hAnsi="Calibri Light"/>
                <w:b/>
                <w:bCs/>
                <w:szCs w:val="24"/>
              </w:rPr>
              <w:fldChar w:fldCharType="begin"/>
            </w:r>
            <w:r w:rsidRPr="004F3FBB">
              <w:rPr>
                <w:rFonts w:ascii="Calibri Light" w:hAnsi="Calibri Light"/>
                <w:b/>
                <w:bCs/>
              </w:rPr>
              <w:instrText>NUMPAGES</w:instrText>
            </w:r>
            <w:r w:rsidRPr="004F3FBB">
              <w:rPr>
                <w:rFonts w:ascii="Calibri Light" w:hAnsi="Calibri Light"/>
                <w:b/>
                <w:bCs/>
                <w:szCs w:val="24"/>
              </w:rPr>
              <w:fldChar w:fldCharType="separate"/>
            </w:r>
            <w:r w:rsidR="00A42802">
              <w:rPr>
                <w:rFonts w:ascii="Calibri Light" w:hAnsi="Calibri Light"/>
                <w:b/>
                <w:bCs/>
                <w:noProof/>
              </w:rPr>
              <w:t>1</w:t>
            </w:r>
            <w:r w:rsidRPr="004F3FBB">
              <w:rPr>
                <w:rFonts w:ascii="Calibri Light" w:hAnsi="Calibri Light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802" w:rsidRDefault="00A42802" w:rsidP="00126850">
      <w:pPr>
        <w:spacing w:line="240" w:lineRule="auto"/>
      </w:pPr>
      <w:r>
        <w:separator/>
      </w:r>
    </w:p>
  </w:footnote>
  <w:footnote w:type="continuationSeparator" w:id="0">
    <w:p w:rsidR="00A42802" w:rsidRDefault="00A4280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1B093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Gabinete da Presidência</w:t>
    </w:r>
  </w:p>
  <w:p w:rsidR="002F5765" w:rsidRPr="004F3FBB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093B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602A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4F3FBB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5521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25C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0F66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2802"/>
    <w:rsid w:val="00A51202"/>
    <w:rsid w:val="00A540E4"/>
    <w:rsid w:val="00A6784E"/>
    <w:rsid w:val="00A75CB6"/>
    <w:rsid w:val="00A75EC2"/>
    <w:rsid w:val="00A811BD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685521"/>
    <w:pPr>
      <w:suppressAutoHyphens/>
      <w:spacing w:after="120" w:line="480" w:lineRule="auto"/>
      <w:ind w:left="283"/>
    </w:pPr>
    <w:rPr>
      <w:rFonts w:eastAsia="Times New Roman" w:cs="Times New Roman"/>
      <w:sz w:val="20"/>
      <w:szCs w:val="20"/>
      <w:lang w:val="x-none"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85521"/>
    <w:rPr>
      <w:rFonts w:eastAsia="Times New Roman" w:cs="Times New Roman"/>
      <w:sz w:val="20"/>
      <w:szCs w:val="20"/>
      <w:lang w:val="x-none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10867-9E6A-46D6-A9CD-AABCCDDBB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2018-06-08T17:01:00Z</cp:lastPrinted>
  <dcterms:created xsi:type="dcterms:W3CDTF">2019-01-29T17:07:00Z</dcterms:created>
  <dcterms:modified xsi:type="dcterms:W3CDTF">2019-01-29T17:07:00Z</dcterms:modified>
</cp:coreProperties>
</file>