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91BB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91BB0">
        <w:rPr>
          <w:rFonts w:ascii="Tahoma" w:hAnsi="Tahoma" w:cs="Tahoma"/>
          <w:b/>
          <w:sz w:val="32"/>
          <w:szCs w:val="32"/>
          <w:u w:val="single"/>
        </w:rPr>
        <w:t>232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91BB0">
        <w:rPr>
          <w:rFonts w:ascii="Tahoma" w:hAnsi="Tahoma" w:cs="Tahoma"/>
          <w:b/>
          <w:sz w:val="32"/>
          <w:szCs w:val="32"/>
          <w:u w:val="single"/>
        </w:rPr>
        <w:t>242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91BB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91BB0">
        <w:rPr>
          <w:rFonts w:ascii="Calibri" w:hAnsi="Calibri" w:cs="Calibri"/>
          <w:sz w:val="22"/>
          <w:szCs w:val="22"/>
        </w:rPr>
        <w:t xml:space="preserve">Dispõe sobre o reenquadramento dos ocupantes dos empregos de </w:t>
      </w:r>
      <w:r>
        <w:rPr>
          <w:rFonts w:ascii="Calibri" w:hAnsi="Calibri" w:cs="Calibri"/>
          <w:sz w:val="22"/>
          <w:szCs w:val="22"/>
        </w:rPr>
        <w:t>A</w:t>
      </w:r>
      <w:r w:rsidRPr="00391BB0">
        <w:rPr>
          <w:rFonts w:ascii="Calibri" w:hAnsi="Calibri" w:cs="Calibri"/>
          <w:sz w:val="22"/>
          <w:szCs w:val="22"/>
        </w:rPr>
        <w:t>gente da Administração dos Serviços de Saneamento e Agente da Operação dos Serviços de Saneamento do Departamento Autônomo de Água e Esgotos - DAAE.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91BB0" w:rsidRPr="00391BB0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91BB0">
        <w:rPr>
          <w:rFonts w:ascii="Calibri" w:hAnsi="Calibri" w:cs="Calibri"/>
          <w:sz w:val="24"/>
          <w:szCs w:val="22"/>
        </w:rPr>
        <w:tab/>
      </w:r>
      <w:r w:rsidRPr="00391BB0">
        <w:rPr>
          <w:rFonts w:ascii="Calibri" w:hAnsi="Calibri" w:cs="Calibri"/>
          <w:sz w:val="24"/>
          <w:szCs w:val="22"/>
        </w:rPr>
        <w:tab/>
        <w:t>Art. 1º Fica incorporado ao vencimento base dos atuais ocupantes dos empregos de Agente da Administração dos Serviços de Saneamento e Agente da Operação dos Serviços de Saneamento do Departamento Autônomo de Água e Esgotos - DAAE um abono pecuniário no valor de R$ 200,00 (duzentos) reais.</w:t>
      </w:r>
    </w:p>
    <w:p w:rsidR="00391BB0" w:rsidRPr="00391BB0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91BB0" w:rsidRPr="00391BB0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91BB0">
        <w:rPr>
          <w:rFonts w:ascii="Calibri" w:hAnsi="Calibri" w:cs="Calibri"/>
          <w:sz w:val="24"/>
          <w:szCs w:val="22"/>
        </w:rPr>
        <w:t xml:space="preserve">§ 1º Para os efeitos do disposto no </w:t>
      </w:r>
      <w:r>
        <w:rPr>
          <w:rFonts w:ascii="Calibri" w:hAnsi="Calibri" w:cs="Calibri"/>
          <w:sz w:val="24"/>
          <w:szCs w:val="22"/>
        </w:rPr>
        <w:t>“</w:t>
      </w:r>
      <w:r w:rsidRPr="00391BB0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391BB0">
        <w:rPr>
          <w:rFonts w:ascii="Calibri" w:hAnsi="Calibri" w:cs="Calibri"/>
          <w:sz w:val="24"/>
          <w:szCs w:val="22"/>
        </w:rPr>
        <w:t xml:space="preserve"> deste artigo, os empregados beneficiados serão enquadrados, na atual escala de vencimentos, em referência compatível com o incremento relativo ao abono pecuniário incorporado.</w:t>
      </w:r>
    </w:p>
    <w:p w:rsidR="00391BB0" w:rsidRPr="00391BB0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91BB0" w:rsidRPr="00391BB0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91BB0">
        <w:rPr>
          <w:rFonts w:ascii="Calibri" w:hAnsi="Calibri" w:cs="Calibri"/>
          <w:sz w:val="24"/>
          <w:szCs w:val="22"/>
        </w:rPr>
        <w:t>§ 2º Na hipótese de não existir, na atual escala de vencimentos, referência exata para o enquadramento proposto, o enquadramento dar-se-á na referência imediatamente superior na escala de vencimentos.</w:t>
      </w:r>
    </w:p>
    <w:p w:rsidR="00391BB0" w:rsidRPr="00391BB0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91BB0" w:rsidRPr="00391BB0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91BB0">
        <w:rPr>
          <w:rFonts w:ascii="Calibri" w:hAnsi="Calibri" w:cs="Calibri"/>
          <w:sz w:val="24"/>
          <w:szCs w:val="22"/>
        </w:rPr>
        <w:t xml:space="preserve">Art. 2º As despesas decorrentes da execução desta </w:t>
      </w:r>
      <w:r>
        <w:rPr>
          <w:rFonts w:ascii="Calibri" w:hAnsi="Calibri" w:cs="Calibri"/>
          <w:sz w:val="24"/>
          <w:szCs w:val="22"/>
        </w:rPr>
        <w:t>l</w:t>
      </w:r>
      <w:r w:rsidRPr="00391BB0">
        <w:rPr>
          <w:rFonts w:ascii="Calibri" w:hAnsi="Calibri" w:cs="Calibri"/>
          <w:sz w:val="24"/>
          <w:szCs w:val="22"/>
        </w:rPr>
        <w:t>ei correrão por conta de dotações orçamentárias próprias, suplementadas se necessário.</w:t>
      </w:r>
    </w:p>
    <w:p w:rsidR="00391BB0" w:rsidRPr="00391BB0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91BB0">
        <w:rPr>
          <w:rFonts w:ascii="Calibri" w:hAnsi="Calibri" w:cs="Calibri"/>
          <w:sz w:val="24"/>
          <w:szCs w:val="22"/>
        </w:rPr>
        <w:t>Art. 3º Esta lei entra em vigor na data de sua publicação.</w:t>
      </w:r>
    </w:p>
    <w:p w:rsidR="00391BB0" w:rsidRPr="00646520" w:rsidRDefault="00391BB0" w:rsidP="00391B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</w:t>
      </w:r>
      <w:r w:rsidR="00F53B38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</w:t>
      </w:r>
      <w:r w:rsidR="00F53B38">
        <w:rPr>
          <w:rFonts w:ascii="Calibri" w:hAnsi="Calibri" w:cs="Calibri"/>
          <w:sz w:val="24"/>
          <w:szCs w:val="24"/>
        </w:rPr>
        <w:t>e</w:t>
      </w:r>
      <w:r w:rsidR="00854750">
        <w:rPr>
          <w:rFonts w:ascii="Calibri" w:hAnsi="Calibri" w:cs="Calibri"/>
          <w:sz w:val="24"/>
          <w:szCs w:val="24"/>
        </w:rPr>
        <w:t>ze</w:t>
      </w:r>
      <w:r w:rsidR="00F53B38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1BB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1BB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1BB0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135</cp:revision>
  <cp:lastPrinted>2018-06-26T22:41:00Z</cp:lastPrinted>
  <dcterms:created xsi:type="dcterms:W3CDTF">2016-08-16T19:55:00Z</dcterms:created>
  <dcterms:modified xsi:type="dcterms:W3CDTF">2018-09-18T15:49:00Z</dcterms:modified>
</cp:coreProperties>
</file>