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C0533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C0533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C0533">
        <w:rPr>
          <w:rFonts w:ascii="Arial" w:hAnsi="Arial" w:cs="Arial"/>
          <w:sz w:val="24"/>
          <w:szCs w:val="24"/>
        </w:rPr>
        <w:t>23</w:t>
      </w:r>
      <w:r w:rsidR="001F7F59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1F7F59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4"/>
          <w:szCs w:val="14"/>
        </w:rPr>
      </w:pPr>
    </w:p>
    <w:p w:rsidR="00EF7583" w:rsidRPr="001F7F59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4"/>
          <w:szCs w:val="1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C0533">
        <w:rPr>
          <w:b/>
          <w:bCs/>
          <w:sz w:val="32"/>
          <w:szCs w:val="32"/>
        </w:rPr>
        <w:t>23</w:t>
      </w:r>
      <w:r w:rsidR="001F7F5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1F7F59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1F7F59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CC2294" w:rsidRDefault="001F7F5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F7F59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1F7F59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CC2294" w:rsidRPr="001F7F59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F7F59">
        <w:rPr>
          <w:rFonts w:ascii="Arial" w:hAnsi="Arial" w:cs="Arial"/>
          <w:sz w:val="24"/>
          <w:szCs w:val="24"/>
        </w:rPr>
        <w:tab/>
      </w:r>
      <w:r w:rsidRPr="001F7F59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R$ 215.000,00 (duzentos e quinze mil reais), referente à realização de obras de reforma e adequação do Teatro Municipal de Araraquara “Prefeito Clodoaldo Medina”, conforme demonstrativo abaixo:</w:t>
      </w:r>
    </w:p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248"/>
        <w:gridCol w:w="572"/>
        <w:gridCol w:w="1417"/>
      </w:tblGrid>
      <w:tr w:rsidR="001F7F59" w:rsidRPr="001F7F59" w:rsidTr="00353C9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1F7F59" w:rsidRPr="001F7F59" w:rsidTr="00353C9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02.11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SECRETARIA MUNICIPAL DE CULTURA</w:t>
            </w:r>
            <w:bookmarkStart w:id="0" w:name="_GoBack"/>
            <w:bookmarkEnd w:id="0"/>
          </w:p>
        </w:tc>
      </w:tr>
      <w:tr w:rsidR="001F7F59" w:rsidRPr="001F7F59" w:rsidTr="00353C9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02.11.01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COORDENADORIA EXECUTIVA DE CULTURA</w:t>
            </w: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13.122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13.122.0013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Gestão e Acesso à Cultura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13.122.0013.2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13.122.0013.2.017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215.000,00</w:t>
            </w:r>
          </w:p>
        </w:tc>
      </w:tr>
      <w:tr w:rsidR="001F7F59" w:rsidRPr="001F7F59" w:rsidTr="00353C9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F7F59" w:rsidRPr="001F7F59" w:rsidTr="001F7F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215.000,00</w:t>
            </w: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F7F59">
        <w:rPr>
          <w:rFonts w:ascii="Arial" w:hAnsi="Arial" w:cs="Arial"/>
          <w:sz w:val="24"/>
          <w:szCs w:val="24"/>
        </w:rPr>
        <w:tab/>
      </w:r>
      <w:r w:rsidRPr="001F7F59">
        <w:rPr>
          <w:rFonts w:ascii="Arial" w:hAnsi="Arial" w:cs="Arial"/>
          <w:sz w:val="24"/>
          <w:szCs w:val="24"/>
        </w:rPr>
        <w:tab/>
        <w:t>Art. 2º O crédito adicional suplementar autorizado no art. 1º será coberto com recursos orçamentários, provenientes de anulações parciais das dotações abaixo especificadas:</w:t>
      </w:r>
    </w:p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248"/>
        <w:gridCol w:w="567"/>
        <w:gridCol w:w="1422"/>
      </w:tblGrid>
      <w:tr w:rsidR="001F7F59" w:rsidRPr="001F7F59" w:rsidTr="00353C9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1F7F59" w:rsidRPr="001F7F59" w:rsidTr="00353C9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1F7F59" w:rsidRPr="001F7F59" w:rsidTr="00353C9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02.06.05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13.392.012.2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13.392.12.2.021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Difusão e Fomento de Atividade em Arte e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1F7F59" w:rsidRPr="001F7F59" w:rsidTr="00353C9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F7F59" w:rsidRPr="001F7F59" w:rsidTr="001F7F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Gestão e Acesso à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13.392.013.1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13.392.013.1.008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Reforma e Adequação do Palacete das Rosas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145.000,00</w:t>
            </w:r>
          </w:p>
        </w:tc>
      </w:tr>
      <w:tr w:rsidR="001F7F59" w:rsidRPr="001F7F59" w:rsidTr="00353C9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F7F59" w:rsidRPr="001F7F59" w:rsidTr="001F7F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145.000,00</w:t>
            </w: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1F7F59" w:rsidRPr="001F7F59" w:rsidTr="00353C9B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Gestão e Acesso à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13.392.013.1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F7F59" w:rsidRPr="001F7F59" w:rsidTr="001F7F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13.392.013.1.016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Reforma e Adequação da Casa da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1F7F59" w:rsidRPr="001F7F59" w:rsidTr="00353C9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F7F5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F7F59" w:rsidRPr="001F7F59" w:rsidTr="001F7F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1F7F59" w:rsidRPr="001F7F59" w:rsidTr="00353C9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9" w:rsidRPr="001F7F59" w:rsidRDefault="001F7F59" w:rsidP="001F7F5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F5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F7F59">
        <w:rPr>
          <w:rFonts w:ascii="Arial" w:hAnsi="Arial" w:cs="Arial"/>
          <w:sz w:val="24"/>
          <w:szCs w:val="24"/>
        </w:rPr>
        <w:tab/>
      </w:r>
      <w:r w:rsidRPr="001F7F59">
        <w:rPr>
          <w:rFonts w:ascii="Arial" w:hAnsi="Arial" w:cs="Arial"/>
          <w:sz w:val="24"/>
          <w:szCs w:val="24"/>
        </w:rPr>
        <w:tab/>
        <w:t>Art. 3º Fica incluso o presente crédito adicional suplementar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1F7F59" w:rsidRPr="001F7F59" w:rsidRDefault="001F7F59" w:rsidP="001F7F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F7F59">
        <w:rPr>
          <w:rFonts w:ascii="Arial" w:hAnsi="Arial" w:cs="Arial"/>
          <w:sz w:val="24"/>
          <w:szCs w:val="24"/>
        </w:rPr>
        <w:tab/>
      </w:r>
      <w:r w:rsidRPr="001F7F59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1F7F5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B13B9" w:rsidRPr="001F7F5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1F7F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1F7F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1F7F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1F7F59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F59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F7F59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C0533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2018-09-11T14:53:00Z</dcterms:modified>
</cp:coreProperties>
</file>