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F900C7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F900C7">
        <w:rPr>
          <w:rFonts w:ascii="Tahoma" w:hAnsi="Tahoma" w:cs="Tahoma"/>
          <w:b/>
          <w:sz w:val="32"/>
          <w:szCs w:val="32"/>
          <w:u w:val="single"/>
        </w:rPr>
        <w:t>212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725866">
        <w:rPr>
          <w:rFonts w:ascii="Tahoma" w:hAnsi="Tahoma" w:cs="Tahoma"/>
          <w:b/>
          <w:sz w:val="32"/>
          <w:szCs w:val="32"/>
          <w:u w:val="single"/>
        </w:rPr>
        <w:t>151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725866" w:rsidRPr="00725866" w:rsidRDefault="00725866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VEREADORA THAINARA FARIA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4D2455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4D2455">
        <w:rPr>
          <w:rFonts w:ascii="Calibri" w:hAnsi="Calibri" w:cs="Calibri"/>
          <w:sz w:val="22"/>
          <w:szCs w:val="22"/>
        </w:rPr>
        <w:t>Dispõe sobre a garantia de vagas para alunos com deficiência física e mobilidade reduzida no estabelecimento de ensino mais próximo de sua residência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4D2455" w:rsidRDefault="004D2455" w:rsidP="004D245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D2455">
        <w:rPr>
          <w:rFonts w:ascii="Calibri" w:hAnsi="Calibri" w:cs="Calibri"/>
          <w:sz w:val="24"/>
          <w:szCs w:val="22"/>
        </w:rPr>
        <w:t xml:space="preserve">Art. 1º Fica assegurada a garantia de vagas para alunos com deficiência física e mobilidade reduzida no estabelecimento de ensino </w:t>
      </w:r>
      <w:r>
        <w:rPr>
          <w:rFonts w:ascii="Calibri" w:hAnsi="Calibri" w:cs="Calibri"/>
          <w:sz w:val="24"/>
          <w:szCs w:val="22"/>
        </w:rPr>
        <w:t>mais próximo de sua residência.</w:t>
      </w:r>
    </w:p>
    <w:p w:rsidR="004D2455" w:rsidRPr="004D2455" w:rsidRDefault="004D2455" w:rsidP="004D245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4D2455" w:rsidRPr="004D2455" w:rsidRDefault="004D2455" w:rsidP="004D245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4D2455">
        <w:rPr>
          <w:rFonts w:ascii="Calibri" w:hAnsi="Calibri" w:cs="Calibri"/>
          <w:sz w:val="24"/>
          <w:szCs w:val="22"/>
        </w:rPr>
        <w:tab/>
      </w:r>
      <w:r w:rsidRPr="004D2455">
        <w:rPr>
          <w:rFonts w:ascii="Calibri" w:hAnsi="Calibri" w:cs="Calibri"/>
          <w:sz w:val="24"/>
          <w:szCs w:val="22"/>
        </w:rPr>
        <w:tab/>
        <w:t>Parágrafo único. A matrícula deve ser efetivada dentro do período de matrículas estabelecido pelo órgão competente do Poder Executivo.</w:t>
      </w:r>
    </w:p>
    <w:p w:rsidR="004D2455" w:rsidRPr="004D2455" w:rsidRDefault="004D2455" w:rsidP="004D245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4D2455" w:rsidRPr="004D2455" w:rsidRDefault="004D2455" w:rsidP="004D245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4D2455">
        <w:rPr>
          <w:rFonts w:ascii="Calibri" w:hAnsi="Calibri" w:cs="Calibri"/>
          <w:sz w:val="24"/>
          <w:szCs w:val="22"/>
        </w:rPr>
        <w:tab/>
      </w:r>
      <w:r w:rsidRPr="004D2455">
        <w:rPr>
          <w:rFonts w:ascii="Calibri" w:hAnsi="Calibri" w:cs="Calibri"/>
          <w:sz w:val="24"/>
          <w:szCs w:val="22"/>
        </w:rPr>
        <w:tab/>
        <w:t xml:space="preserve">Art. 2º Para efetuar a matrícula, além dos documentos solicitados pela Secretaria Municipal de Educação, dever-se-á: </w:t>
      </w:r>
    </w:p>
    <w:p w:rsidR="004D2455" w:rsidRPr="004D2455" w:rsidRDefault="004D2455" w:rsidP="004D245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4D2455">
        <w:rPr>
          <w:rFonts w:ascii="Calibri" w:hAnsi="Calibri" w:cs="Calibri"/>
          <w:sz w:val="24"/>
          <w:szCs w:val="22"/>
        </w:rPr>
        <w:tab/>
      </w:r>
      <w:r w:rsidRPr="004D2455">
        <w:rPr>
          <w:rFonts w:ascii="Calibri" w:hAnsi="Calibri" w:cs="Calibri"/>
          <w:sz w:val="24"/>
          <w:szCs w:val="22"/>
        </w:rPr>
        <w:tab/>
        <w:t xml:space="preserve">I – </w:t>
      </w:r>
      <w:r>
        <w:rPr>
          <w:rFonts w:ascii="Calibri" w:hAnsi="Calibri" w:cs="Calibri"/>
          <w:sz w:val="24"/>
          <w:szCs w:val="22"/>
        </w:rPr>
        <w:t>a</w:t>
      </w:r>
      <w:r w:rsidRPr="004D2455">
        <w:rPr>
          <w:rFonts w:ascii="Calibri" w:hAnsi="Calibri" w:cs="Calibri"/>
          <w:sz w:val="24"/>
          <w:szCs w:val="22"/>
        </w:rPr>
        <w:t>presentar documento que comprove residência no município de Araraquara;</w:t>
      </w:r>
    </w:p>
    <w:p w:rsidR="004D2455" w:rsidRPr="004D2455" w:rsidRDefault="004D2455" w:rsidP="004D245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4D2455">
        <w:rPr>
          <w:rFonts w:ascii="Calibri" w:hAnsi="Calibri" w:cs="Calibri"/>
          <w:sz w:val="24"/>
          <w:szCs w:val="22"/>
        </w:rPr>
        <w:tab/>
      </w:r>
      <w:r w:rsidRPr="004D2455">
        <w:rPr>
          <w:rFonts w:ascii="Calibri" w:hAnsi="Calibri" w:cs="Calibri"/>
          <w:sz w:val="24"/>
          <w:szCs w:val="22"/>
        </w:rPr>
        <w:tab/>
        <w:t xml:space="preserve">II – </w:t>
      </w:r>
      <w:r>
        <w:rPr>
          <w:rFonts w:ascii="Calibri" w:hAnsi="Calibri" w:cs="Calibri"/>
          <w:sz w:val="24"/>
          <w:szCs w:val="22"/>
        </w:rPr>
        <w:t>a</w:t>
      </w:r>
      <w:r w:rsidRPr="004D2455">
        <w:rPr>
          <w:rFonts w:ascii="Calibri" w:hAnsi="Calibri" w:cs="Calibri"/>
          <w:sz w:val="24"/>
          <w:szCs w:val="22"/>
        </w:rPr>
        <w:t>presentar relatório médico que comprove a deficiência mencionada, constando necessariamente a Classificação Internacional de Doenças – CID.</w:t>
      </w:r>
    </w:p>
    <w:p w:rsidR="004D2455" w:rsidRPr="004D2455" w:rsidRDefault="004D2455" w:rsidP="004D245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4D2455" w:rsidRPr="004D2455" w:rsidRDefault="004D2455" w:rsidP="004D245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4D2455">
        <w:rPr>
          <w:rFonts w:ascii="Calibri" w:hAnsi="Calibri" w:cs="Calibri"/>
          <w:sz w:val="24"/>
          <w:szCs w:val="22"/>
        </w:rPr>
        <w:tab/>
      </w:r>
      <w:r w:rsidRPr="004D2455">
        <w:rPr>
          <w:rFonts w:ascii="Calibri" w:hAnsi="Calibri" w:cs="Calibri"/>
          <w:sz w:val="24"/>
          <w:szCs w:val="22"/>
        </w:rPr>
        <w:tab/>
        <w:t xml:space="preserve">Art. 3º Os estabelecimentos deverão priorizar a adequação de seus espaços físicos para o devido atendimento ao aluno com mobilidade reduzida. </w:t>
      </w:r>
    </w:p>
    <w:p w:rsidR="004D2455" w:rsidRPr="004D2455" w:rsidRDefault="004D2455" w:rsidP="004D245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4D2455" w:rsidP="004D245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4D2455">
        <w:rPr>
          <w:rFonts w:ascii="Calibri" w:hAnsi="Calibri" w:cs="Calibri"/>
          <w:sz w:val="24"/>
          <w:szCs w:val="22"/>
        </w:rPr>
        <w:tab/>
      </w:r>
      <w:r w:rsidRPr="004D2455">
        <w:rPr>
          <w:rFonts w:ascii="Calibri" w:hAnsi="Calibri" w:cs="Calibri"/>
          <w:sz w:val="24"/>
          <w:szCs w:val="22"/>
        </w:rPr>
        <w:tab/>
        <w:t>Art. 4º Esta lei entra em vigor na data de sua publicação.</w:t>
      </w:r>
    </w:p>
    <w:p w:rsidR="004D2455" w:rsidRPr="00646520" w:rsidRDefault="004D2455" w:rsidP="004D245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4D560E">
        <w:rPr>
          <w:rFonts w:ascii="Calibri" w:hAnsi="Calibri" w:cs="Calibri"/>
          <w:sz w:val="24"/>
          <w:szCs w:val="24"/>
        </w:rPr>
        <w:t>05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4D560E">
        <w:rPr>
          <w:rFonts w:ascii="Calibri" w:hAnsi="Calibri" w:cs="Calibri"/>
          <w:sz w:val="24"/>
          <w:szCs w:val="24"/>
        </w:rPr>
        <w:t>cinco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D560E">
        <w:rPr>
          <w:rFonts w:ascii="Calibri" w:hAnsi="Calibri" w:cs="Calibri"/>
          <w:sz w:val="24"/>
          <w:szCs w:val="24"/>
        </w:rPr>
        <w:t>setembr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900C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900C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B499E"/>
    <w:rsid w:val="004D2455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25866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00C7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149</cp:revision>
  <cp:lastPrinted>2018-06-26T22:41:00Z</cp:lastPrinted>
  <dcterms:created xsi:type="dcterms:W3CDTF">2016-08-16T19:55:00Z</dcterms:created>
  <dcterms:modified xsi:type="dcterms:W3CDTF">2018-09-04T21:05:00Z</dcterms:modified>
</cp:coreProperties>
</file>