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4547FA">
        <w:rPr>
          <w:rFonts w:ascii="Arial" w:hAnsi="Arial" w:cs="Arial"/>
          <w:sz w:val="24"/>
          <w:szCs w:val="24"/>
        </w:rPr>
        <w:t>04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547FA">
        <w:rPr>
          <w:rFonts w:ascii="Arial" w:hAnsi="Arial" w:cs="Arial"/>
          <w:sz w:val="24"/>
          <w:szCs w:val="24"/>
        </w:rPr>
        <w:t>setembr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4547FA">
        <w:rPr>
          <w:rFonts w:ascii="Arial" w:hAnsi="Arial" w:cs="Arial"/>
          <w:sz w:val="24"/>
          <w:szCs w:val="24"/>
        </w:rPr>
        <w:t>214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4547FA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3"/>
          <w:szCs w:val="13"/>
        </w:rPr>
      </w:pPr>
    </w:p>
    <w:p w:rsidR="00EF7583" w:rsidRPr="004547FA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3"/>
          <w:szCs w:val="13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4547FA">
        <w:rPr>
          <w:b/>
          <w:bCs/>
          <w:sz w:val="32"/>
          <w:szCs w:val="32"/>
        </w:rPr>
        <w:t>214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4547FA" w:rsidRDefault="00CC2294" w:rsidP="00CC2294">
      <w:pPr>
        <w:jc w:val="both"/>
        <w:rPr>
          <w:rFonts w:ascii="Arial" w:hAnsi="Arial" w:cs="Arial"/>
          <w:sz w:val="13"/>
          <w:szCs w:val="13"/>
        </w:rPr>
      </w:pPr>
    </w:p>
    <w:p w:rsidR="00CC2294" w:rsidRPr="004547FA" w:rsidRDefault="00CC2294" w:rsidP="00CC2294">
      <w:pPr>
        <w:jc w:val="both"/>
        <w:rPr>
          <w:rFonts w:ascii="Arial" w:hAnsi="Arial" w:cs="Arial"/>
          <w:sz w:val="13"/>
          <w:szCs w:val="13"/>
        </w:rPr>
      </w:pPr>
    </w:p>
    <w:p w:rsidR="00CC2294" w:rsidRPr="00CC2294" w:rsidRDefault="004547FA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4547FA">
        <w:rPr>
          <w:rFonts w:ascii="Arial" w:hAnsi="Arial" w:cs="Arial"/>
          <w:sz w:val="22"/>
          <w:szCs w:val="22"/>
        </w:rPr>
        <w:t>Institui o Plano Municipal dos Direitos da Criança e do Adolescente dá outras providências.</w:t>
      </w:r>
    </w:p>
    <w:p w:rsidR="00CC2294" w:rsidRPr="004547FA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CC2294" w:rsidRPr="004547FA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4547FA" w:rsidRPr="004547FA" w:rsidRDefault="004547FA" w:rsidP="004547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547FA">
        <w:rPr>
          <w:rFonts w:ascii="Arial" w:hAnsi="Arial" w:cs="Arial"/>
          <w:sz w:val="24"/>
          <w:szCs w:val="24"/>
        </w:rPr>
        <w:tab/>
      </w:r>
      <w:r w:rsidRPr="004547FA">
        <w:rPr>
          <w:rFonts w:ascii="Arial" w:hAnsi="Arial" w:cs="Arial"/>
          <w:sz w:val="24"/>
          <w:szCs w:val="24"/>
        </w:rPr>
        <w:tab/>
        <w:t>Art. 1º Fica instituído o Plano Municipal dos Direitos da Criança e do Adolescente, composto por 16 (dezesseis) diretrizes, para o período compreendido entre os anos de 2018 e 2021, a partir dos encaminhamentos propostos pela X Conferência Municipal da Criança e do Adolescente, conforme Anexo Único, que é parte integrante da presente lei.</w:t>
      </w:r>
    </w:p>
    <w:p w:rsidR="004547FA" w:rsidRPr="004547FA" w:rsidRDefault="004547FA" w:rsidP="004547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4547FA" w:rsidRPr="004547FA" w:rsidRDefault="004547FA" w:rsidP="004547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547FA">
        <w:rPr>
          <w:rFonts w:ascii="Arial" w:hAnsi="Arial" w:cs="Arial"/>
          <w:sz w:val="24"/>
          <w:szCs w:val="24"/>
        </w:rPr>
        <w:tab/>
      </w:r>
      <w:r w:rsidRPr="004547FA">
        <w:rPr>
          <w:rFonts w:ascii="Arial" w:hAnsi="Arial" w:cs="Arial"/>
          <w:sz w:val="24"/>
          <w:szCs w:val="24"/>
        </w:rPr>
        <w:tab/>
        <w:t>Parágrafo único. O Plano Municipal dos Direitos da Criança e do Adolescente poderá ser atualizado ou alterado mediante nova Conferência Municipal da Criança e do Adolescente.</w:t>
      </w:r>
    </w:p>
    <w:p w:rsidR="004547FA" w:rsidRPr="004547FA" w:rsidRDefault="004547FA" w:rsidP="004547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4547FA" w:rsidRPr="004547FA" w:rsidRDefault="004547FA" w:rsidP="004547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547FA">
        <w:rPr>
          <w:rFonts w:ascii="Arial" w:hAnsi="Arial" w:cs="Arial"/>
          <w:sz w:val="24"/>
          <w:szCs w:val="24"/>
        </w:rPr>
        <w:tab/>
      </w:r>
      <w:r w:rsidRPr="004547FA">
        <w:rPr>
          <w:rFonts w:ascii="Arial" w:hAnsi="Arial" w:cs="Arial"/>
          <w:sz w:val="24"/>
          <w:szCs w:val="24"/>
        </w:rPr>
        <w:tab/>
        <w:t>Art. 2º As diretrizes e resoluções da Conferência Municipal da Criança e do Adolescente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4547FA" w:rsidRPr="004547FA" w:rsidRDefault="004547FA" w:rsidP="004547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4547FA" w:rsidRPr="004547FA" w:rsidRDefault="004547FA" w:rsidP="004547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547FA">
        <w:rPr>
          <w:rFonts w:ascii="Arial" w:hAnsi="Arial" w:cs="Arial"/>
          <w:sz w:val="24"/>
          <w:szCs w:val="24"/>
        </w:rPr>
        <w:tab/>
      </w:r>
      <w:r w:rsidRPr="004547FA">
        <w:rPr>
          <w:rFonts w:ascii="Arial" w:hAnsi="Arial" w:cs="Arial"/>
          <w:sz w:val="24"/>
          <w:szCs w:val="24"/>
        </w:rPr>
        <w:tab/>
        <w:t>Art. 3º A execução do Plano Municipal dos Direitos da Criança e do Adolescente será realizada de forma gradativa, contínua e transversal, sob a articulação da Secretaria Municipal de Planejamento e Participação Popular, e as despesas com a sua execução ocorrerão por conta das dotações orçamentárias das secretarias afins, suplementadas, se necessário, e conforme a legislação em vigor.</w:t>
      </w:r>
    </w:p>
    <w:p w:rsidR="004547FA" w:rsidRPr="004547FA" w:rsidRDefault="004547FA" w:rsidP="004547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4547FA" w:rsidRPr="004547FA" w:rsidRDefault="004547FA" w:rsidP="004547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547FA">
        <w:rPr>
          <w:rFonts w:ascii="Arial" w:hAnsi="Arial" w:cs="Arial"/>
          <w:sz w:val="24"/>
          <w:szCs w:val="24"/>
        </w:rPr>
        <w:tab/>
      </w:r>
      <w:r w:rsidRPr="004547FA">
        <w:rPr>
          <w:rFonts w:ascii="Arial" w:hAnsi="Arial" w:cs="Arial"/>
          <w:sz w:val="24"/>
          <w:szCs w:val="24"/>
        </w:rPr>
        <w:tab/>
        <w:t>Art. 4º A execução de despesas de investimentos, relacionadas às diretrizes ora propostas, será objeto de discussão nas plenárias anuais do Orçamento Participativo.</w:t>
      </w:r>
    </w:p>
    <w:p w:rsidR="004547FA" w:rsidRPr="004547FA" w:rsidRDefault="004547FA" w:rsidP="004547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4547FA" w:rsidRPr="004547FA" w:rsidRDefault="004547FA" w:rsidP="004547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547FA">
        <w:rPr>
          <w:rFonts w:ascii="Arial" w:hAnsi="Arial" w:cs="Arial"/>
          <w:sz w:val="24"/>
          <w:szCs w:val="24"/>
        </w:rPr>
        <w:tab/>
      </w:r>
      <w:r w:rsidRPr="004547FA">
        <w:rPr>
          <w:rFonts w:ascii="Arial" w:hAnsi="Arial" w:cs="Arial"/>
          <w:sz w:val="24"/>
          <w:szCs w:val="24"/>
        </w:rPr>
        <w:tab/>
        <w:t>Art. 5º Esta lei será regulamentada, no que couber, por ato próprio do Chefe do Poder Executivo.</w:t>
      </w:r>
    </w:p>
    <w:p w:rsidR="004547FA" w:rsidRPr="004547FA" w:rsidRDefault="004547FA" w:rsidP="004547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8B13B9" w:rsidRDefault="004547FA" w:rsidP="004547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547FA">
        <w:rPr>
          <w:rFonts w:ascii="Arial" w:hAnsi="Arial" w:cs="Arial"/>
          <w:sz w:val="24"/>
          <w:szCs w:val="24"/>
        </w:rPr>
        <w:tab/>
      </w:r>
      <w:r w:rsidRPr="004547FA">
        <w:rPr>
          <w:rFonts w:ascii="Arial" w:hAnsi="Arial" w:cs="Arial"/>
          <w:sz w:val="24"/>
          <w:szCs w:val="24"/>
        </w:rPr>
        <w:tab/>
        <w:t>Art. 6º Esta lei entra em vigor na data de sua publicação.</w:t>
      </w:r>
    </w:p>
    <w:p w:rsidR="008B13B9" w:rsidRPr="004547FA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4547FA" w:rsidRDefault="00844E26" w:rsidP="00844E26">
      <w:pPr>
        <w:ind w:left="34"/>
        <w:jc w:val="center"/>
        <w:rPr>
          <w:rFonts w:ascii="Arial" w:hAnsi="Arial" w:cs="Arial"/>
          <w:bCs/>
          <w:sz w:val="13"/>
          <w:szCs w:val="13"/>
        </w:rPr>
      </w:pPr>
    </w:p>
    <w:p w:rsidR="00844E26" w:rsidRPr="004547FA" w:rsidRDefault="00844E26" w:rsidP="00844E26">
      <w:pPr>
        <w:ind w:left="34"/>
        <w:jc w:val="center"/>
        <w:rPr>
          <w:rFonts w:ascii="Arial" w:hAnsi="Arial" w:cs="Arial"/>
          <w:bCs/>
          <w:sz w:val="13"/>
          <w:szCs w:val="13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4547FA" w:rsidRDefault="00844E26" w:rsidP="00844E26">
      <w:pPr>
        <w:ind w:left="34"/>
        <w:jc w:val="center"/>
        <w:rPr>
          <w:rFonts w:ascii="Arial" w:hAnsi="Arial" w:cs="Arial"/>
          <w:bCs/>
          <w:sz w:val="13"/>
          <w:szCs w:val="13"/>
        </w:rPr>
      </w:pPr>
    </w:p>
    <w:p w:rsidR="00844E26" w:rsidRPr="004547FA" w:rsidRDefault="00844E26" w:rsidP="00844E26">
      <w:pPr>
        <w:ind w:left="34"/>
        <w:jc w:val="center"/>
        <w:rPr>
          <w:rFonts w:ascii="Arial" w:hAnsi="Arial" w:cs="Arial"/>
          <w:bCs/>
          <w:sz w:val="13"/>
          <w:szCs w:val="13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4547FA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Pr="004547FA">
        <w:rPr>
          <w:rFonts w:ascii="Arial" w:hAnsi="Arial" w:cs="Arial"/>
          <w:bCs/>
          <w:sz w:val="24"/>
          <w:szCs w:val="24"/>
        </w:rPr>
        <w:lastRenderedPageBreak/>
        <w:t>ANEXO ÚNICO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DIRETRIZES/RESOLUÇÕES DA X CONFERÊNCIA MUNICIPAL DA CRIANÇA E DO ADOLESCENTE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CAPÍTULO I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GARANTIA DOS DIREITOS E POLÍTICAS PÚBLICAS INTEGRADAS E DE INCLUSÃO SOCIAL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1.</w:t>
      </w:r>
      <w:r w:rsidRPr="004547FA">
        <w:rPr>
          <w:rFonts w:ascii="Arial" w:hAnsi="Arial" w:cs="Arial"/>
          <w:bCs/>
          <w:sz w:val="24"/>
          <w:szCs w:val="24"/>
        </w:rPr>
        <w:tab/>
        <w:t>Elaborar mapeamento municipal da situação/condição das crianças e dos adolescentes da cidade de Araraquara;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2.</w:t>
      </w:r>
      <w:r w:rsidRPr="004547FA">
        <w:rPr>
          <w:rFonts w:ascii="Arial" w:hAnsi="Arial" w:cs="Arial"/>
          <w:bCs/>
          <w:sz w:val="24"/>
          <w:szCs w:val="24"/>
        </w:rPr>
        <w:tab/>
        <w:t>Campanha para dialogar sobre o ECA com crianças e adolescentes por meio de material pedagógico que explicite o papel de órgãos de proteção (COMCRIAR, Conselho Tutelar, Coordenadoria de Direitos Humanos etc.);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3.</w:t>
      </w:r>
      <w:r w:rsidRPr="004547FA">
        <w:rPr>
          <w:rFonts w:ascii="Arial" w:hAnsi="Arial" w:cs="Arial"/>
          <w:bCs/>
          <w:sz w:val="24"/>
          <w:szCs w:val="24"/>
        </w:rPr>
        <w:tab/>
        <w:t>Fortalecer as ações relacionadas as crianças e adolescentes realizadas pelo Programa Municipal Territórios em Rede;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4.</w:t>
      </w:r>
      <w:r w:rsidRPr="004547FA">
        <w:rPr>
          <w:rFonts w:ascii="Arial" w:hAnsi="Arial" w:cs="Arial"/>
          <w:bCs/>
          <w:sz w:val="24"/>
          <w:szCs w:val="24"/>
        </w:rPr>
        <w:tab/>
        <w:t>Construir um prontuário em rede dos atendimentos à criança e ao adolescente da cidade de Araraquara.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CAPÍTULO II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PREVENÇÃO E ENFRENTAMENTO DA VIOLÊNCIA CONTRA CRIANÇAS E ADOLESCENTES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5.</w:t>
      </w:r>
      <w:r w:rsidRPr="004547FA">
        <w:rPr>
          <w:rFonts w:ascii="Arial" w:hAnsi="Arial" w:cs="Arial"/>
          <w:bCs/>
          <w:sz w:val="24"/>
          <w:szCs w:val="24"/>
        </w:rPr>
        <w:tab/>
        <w:t>Realizar monitoramento das vulnerabilidades e riscos sociais a partir de indicadores definidos após a organização dos dados já existentes na rede municipal;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6.</w:t>
      </w:r>
      <w:r w:rsidRPr="004547FA">
        <w:rPr>
          <w:rFonts w:ascii="Arial" w:hAnsi="Arial" w:cs="Arial"/>
          <w:bCs/>
          <w:sz w:val="24"/>
          <w:szCs w:val="24"/>
        </w:rPr>
        <w:tab/>
        <w:t>Promover formação continuada à rede de atendimento da criança e do adolescente para a escuta qualificada e abordagem da criança e do adolescente de Araraquara;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CAPÍTULO III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ORÇAMENTO E FINANCIAMENTO DAS POLÍTICAS PARA CRIANÇAS E ADOLESCENTES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lastRenderedPageBreak/>
        <w:t>7.</w:t>
      </w:r>
      <w:r w:rsidRPr="004547FA">
        <w:rPr>
          <w:rFonts w:ascii="Arial" w:hAnsi="Arial" w:cs="Arial"/>
          <w:bCs/>
          <w:sz w:val="24"/>
          <w:szCs w:val="24"/>
        </w:rPr>
        <w:tab/>
        <w:t xml:space="preserve">Desenvolver fundos específicos de saúde, diversidades, educação e assistência e desenvolvimento social para criança e adolescente gerido por conselhos paritários deliberativos. 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CAPÍTULO IV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PARTICIPAÇÃO, COMUNICAÇÃO SOCIAL E PROTAGONISMO DE CRIANÇAS E ADOLESCENTES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8.</w:t>
      </w:r>
      <w:r w:rsidRPr="004547FA">
        <w:rPr>
          <w:rFonts w:ascii="Arial" w:hAnsi="Arial" w:cs="Arial"/>
          <w:bCs/>
          <w:sz w:val="24"/>
          <w:szCs w:val="24"/>
        </w:rPr>
        <w:tab/>
        <w:t>Garantir representatividade da criança e do adolescente no COMCRIAR;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9.</w:t>
      </w:r>
      <w:r w:rsidRPr="004547FA">
        <w:rPr>
          <w:rFonts w:ascii="Arial" w:hAnsi="Arial" w:cs="Arial"/>
          <w:bCs/>
          <w:sz w:val="24"/>
          <w:szCs w:val="24"/>
        </w:rPr>
        <w:tab/>
        <w:t>Garantir que as ações diretas com crianças e adolescentes sejam realizadas de forma prioritária.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CAPÍTULO V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ESPAÇO DE GESTÃO E CONTROLE SOCIAL DAS POLITICAS PÚBLICAS DE CRIANÇAS E ADOLESCENTES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10.</w:t>
      </w:r>
      <w:r w:rsidRPr="004547FA">
        <w:rPr>
          <w:rFonts w:ascii="Arial" w:hAnsi="Arial" w:cs="Arial"/>
          <w:bCs/>
          <w:sz w:val="24"/>
          <w:szCs w:val="24"/>
        </w:rPr>
        <w:tab/>
        <w:t>Promover formação continuada sobre garantia de direitos, fiscalização e proteção integral para os Conselhos atuantes no município de Araraquara;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11.</w:t>
      </w:r>
      <w:r w:rsidRPr="004547FA">
        <w:rPr>
          <w:rFonts w:ascii="Arial" w:hAnsi="Arial" w:cs="Arial"/>
          <w:bCs/>
          <w:sz w:val="24"/>
          <w:szCs w:val="24"/>
        </w:rPr>
        <w:tab/>
        <w:t>Realizar campanha informativa sobre a função e atuação do Conselho Tutelar para a população araraquarense;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12.</w:t>
      </w:r>
      <w:r w:rsidRPr="004547FA">
        <w:rPr>
          <w:rFonts w:ascii="Arial" w:hAnsi="Arial" w:cs="Arial"/>
          <w:bCs/>
          <w:sz w:val="24"/>
          <w:szCs w:val="24"/>
        </w:rPr>
        <w:tab/>
        <w:t>Conscientizar a população por meio de campanhas sobre as concepções de infância e adolescência e os respectivos</w:t>
      </w:r>
      <w:bookmarkStart w:id="0" w:name="_GoBack"/>
      <w:bookmarkEnd w:id="0"/>
      <w:r w:rsidRPr="004547FA">
        <w:rPr>
          <w:rFonts w:ascii="Arial" w:hAnsi="Arial" w:cs="Arial"/>
          <w:bCs/>
          <w:sz w:val="24"/>
          <w:szCs w:val="24"/>
        </w:rPr>
        <w:t xml:space="preserve"> dispositivos legais de garantia de direitos;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13.</w:t>
      </w:r>
      <w:r w:rsidRPr="004547FA">
        <w:rPr>
          <w:rFonts w:ascii="Arial" w:hAnsi="Arial" w:cs="Arial"/>
          <w:bCs/>
          <w:sz w:val="24"/>
          <w:szCs w:val="24"/>
        </w:rPr>
        <w:tab/>
        <w:t>Realizar ações inovadoras de mobilização comunitária para participação ativa nos conselhos;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14.</w:t>
      </w:r>
      <w:r w:rsidRPr="004547FA">
        <w:rPr>
          <w:rFonts w:ascii="Arial" w:hAnsi="Arial" w:cs="Arial"/>
          <w:bCs/>
          <w:sz w:val="24"/>
          <w:szCs w:val="24"/>
        </w:rPr>
        <w:tab/>
        <w:t>Padronizar o atendimento do Conselho Tutelar, exclusivamente, através do Sistema de Informação para Infância e Adolescência (SIPIA Web).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CAPÍTULO VI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DISPOSIÇÕES FINAIS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lastRenderedPageBreak/>
        <w:t>15.</w:t>
      </w:r>
      <w:r w:rsidRPr="004547FA">
        <w:rPr>
          <w:rFonts w:ascii="Arial" w:hAnsi="Arial" w:cs="Arial"/>
          <w:bCs/>
          <w:sz w:val="24"/>
          <w:szCs w:val="24"/>
        </w:rPr>
        <w:tab/>
        <w:t>A execução do Plano Municipal da Criança e do Adolescente será implementado de forma gradativa, contínua e transversal e as despesas com a sua execução ocorrerão por conta das dotações orçamentárias das secretarias afins, suplementadas, se necessário e conforme a legislação em vigor;</w:t>
      </w: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547FA" w:rsidRPr="004547FA" w:rsidRDefault="004547FA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47FA">
        <w:rPr>
          <w:rFonts w:ascii="Arial" w:hAnsi="Arial" w:cs="Arial"/>
          <w:bCs/>
          <w:sz w:val="24"/>
          <w:szCs w:val="24"/>
        </w:rPr>
        <w:t>16.</w:t>
      </w:r>
      <w:r w:rsidRPr="004547FA">
        <w:rPr>
          <w:rFonts w:ascii="Arial" w:hAnsi="Arial" w:cs="Arial"/>
          <w:bCs/>
          <w:sz w:val="24"/>
          <w:szCs w:val="24"/>
        </w:rPr>
        <w:tab/>
        <w:t>A execução de obras de investimentos serão objeto de sucessão nas Plenárias anuais do Orçamento Participativo.</w:t>
      </w:r>
    </w:p>
    <w:p w:rsidR="00C110DC" w:rsidRPr="004547FA" w:rsidRDefault="00C110DC" w:rsidP="004547FA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C110DC" w:rsidRPr="004547FA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7FA">
          <w:rPr>
            <w:noProof/>
          </w:rPr>
          <w:t>4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547F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728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2018-09-04T15:11:00Z</dcterms:modified>
</cp:coreProperties>
</file>