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6511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65117">
        <w:rPr>
          <w:rFonts w:ascii="Tahoma" w:hAnsi="Tahoma" w:cs="Tahoma"/>
          <w:b/>
          <w:sz w:val="32"/>
          <w:szCs w:val="32"/>
          <w:u w:val="single"/>
        </w:rPr>
        <w:t>195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A54C1">
        <w:rPr>
          <w:rFonts w:ascii="Tahoma" w:hAnsi="Tahoma" w:cs="Tahoma"/>
          <w:b/>
          <w:sz w:val="32"/>
          <w:szCs w:val="32"/>
          <w:u w:val="single"/>
        </w:rPr>
        <w:t>204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A54C1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A54C1">
        <w:rPr>
          <w:rFonts w:ascii="Calibri" w:hAnsi="Calibri" w:cs="Calibri"/>
          <w:sz w:val="22"/>
          <w:szCs w:val="22"/>
        </w:rPr>
        <w:t xml:space="preserve">Altera </w:t>
      </w:r>
      <w:r w:rsidR="00B44097">
        <w:rPr>
          <w:rFonts w:ascii="Calibri" w:hAnsi="Calibri" w:cs="Calibri"/>
          <w:sz w:val="22"/>
          <w:szCs w:val="22"/>
        </w:rPr>
        <w:t>o art. 5º d</w:t>
      </w:r>
      <w:r w:rsidRPr="00DA54C1">
        <w:rPr>
          <w:rFonts w:ascii="Calibri" w:hAnsi="Calibri" w:cs="Calibri"/>
          <w:sz w:val="22"/>
          <w:szCs w:val="22"/>
        </w:rPr>
        <w:t>a Lei nº 8.896, de 16 de março de 2017.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A54C1" w:rsidRDefault="00DA54C1" w:rsidP="00DA54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A54C1">
        <w:rPr>
          <w:rFonts w:ascii="Calibri" w:hAnsi="Calibri" w:cs="Calibri"/>
          <w:sz w:val="24"/>
          <w:szCs w:val="22"/>
        </w:rPr>
        <w:t xml:space="preserve">Art. 1º O </w:t>
      </w:r>
      <w:r w:rsidR="00E9152D">
        <w:rPr>
          <w:rFonts w:ascii="Calibri" w:hAnsi="Calibri" w:cs="Calibri"/>
          <w:sz w:val="24"/>
          <w:szCs w:val="22"/>
        </w:rPr>
        <w:t xml:space="preserve">“caput” do </w:t>
      </w:r>
      <w:r>
        <w:rPr>
          <w:rFonts w:ascii="Calibri" w:hAnsi="Calibri" w:cs="Calibri"/>
          <w:sz w:val="24"/>
          <w:szCs w:val="22"/>
        </w:rPr>
        <w:t>a</w:t>
      </w:r>
      <w:r w:rsidRPr="00DA54C1">
        <w:rPr>
          <w:rFonts w:ascii="Calibri" w:hAnsi="Calibri" w:cs="Calibri"/>
          <w:sz w:val="24"/>
          <w:szCs w:val="22"/>
        </w:rPr>
        <w:t>rt. 5º da Lei nº 8.896, de 16 de março de 2017, passa a vigorar com a seguinte redação:</w:t>
      </w:r>
    </w:p>
    <w:p w:rsidR="00DA54C1" w:rsidRPr="00DA54C1" w:rsidRDefault="00DA54C1" w:rsidP="00DA54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A54C1" w:rsidRDefault="00DA54C1" w:rsidP="00DA54C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DA54C1">
        <w:rPr>
          <w:rFonts w:ascii="Calibri" w:hAnsi="Calibri" w:cs="Calibri"/>
          <w:sz w:val="24"/>
          <w:szCs w:val="22"/>
        </w:rPr>
        <w:t xml:space="preserve">“Art. 5º Com exceção dos representantes do Sindicato dos Servidores Municipais de Araraquara, os demais representantes referidos nos incisos do art. 3º desta </w:t>
      </w:r>
      <w:r>
        <w:rPr>
          <w:rFonts w:ascii="Calibri" w:hAnsi="Calibri" w:cs="Calibri"/>
          <w:sz w:val="24"/>
          <w:szCs w:val="22"/>
        </w:rPr>
        <w:t>l</w:t>
      </w:r>
      <w:r w:rsidRPr="00DA54C1">
        <w:rPr>
          <w:rFonts w:ascii="Calibri" w:hAnsi="Calibri" w:cs="Calibri"/>
          <w:sz w:val="24"/>
          <w:szCs w:val="22"/>
        </w:rPr>
        <w:t xml:space="preserve">ei serão eleitos pelos seus pares para o exercício de mandato de 2 (dois) anos, contados a partir da portaria de designação dos eleitos, respeitando-se a proporção de vagas estabelecidas no </w:t>
      </w:r>
      <w:r>
        <w:rPr>
          <w:rFonts w:ascii="Calibri" w:hAnsi="Calibri" w:cs="Calibri"/>
          <w:sz w:val="24"/>
          <w:szCs w:val="22"/>
        </w:rPr>
        <w:t>a</w:t>
      </w:r>
      <w:r w:rsidRPr="00DA54C1">
        <w:rPr>
          <w:rFonts w:ascii="Calibri" w:hAnsi="Calibri" w:cs="Calibri"/>
          <w:sz w:val="24"/>
          <w:szCs w:val="22"/>
        </w:rPr>
        <w:t xml:space="preserve">rt. 3º desta </w:t>
      </w:r>
      <w:r>
        <w:rPr>
          <w:rFonts w:ascii="Calibri" w:hAnsi="Calibri" w:cs="Calibri"/>
          <w:sz w:val="24"/>
          <w:szCs w:val="22"/>
        </w:rPr>
        <w:t>lei.” (NR)</w:t>
      </w:r>
    </w:p>
    <w:p w:rsidR="00DA54C1" w:rsidRPr="00DA54C1" w:rsidRDefault="00DA54C1" w:rsidP="00DA54C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6D45F8" w:rsidRDefault="00DA54C1" w:rsidP="00DA54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A54C1">
        <w:rPr>
          <w:rFonts w:ascii="Calibri" w:hAnsi="Calibri" w:cs="Calibri"/>
          <w:sz w:val="24"/>
          <w:szCs w:val="22"/>
        </w:rPr>
        <w:t xml:space="preserve">Art. 2º Esta </w:t>
      </w:r>
      <w:r>
        <w:rPr>
          <w:rFonts w:ascii="Calibri" w:hAnsi="Calibri" w:cs="Calibri"/>
          <w:sz w:val="24"/>
          <w:szCs w:val="22"/>
        </w:rPr>
        <w:t>l</w:t>
      </w:r>
      <w:r w:rsidRPr="00DA54C1">
        <w:rPr>
          <w:rFonts w:ascii="Calibri" w:hAnsi="Calibri" w:cs="Calibri"/>
          <w:sz w:val="24"/>
          <w:szCs w:val="22"/>
        </w:rPr>
        <w:t>ei entra em vigor da na data de sua publicação.</w:t>
      </w:r>
    </w:p>
    <w:p w:rsidR="00DA54C1" w:rsidRPr="00646520" w:rsidRDefault="00DA54C1" w:rsidP="00DA54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 xml:space="preserve">ao </w:t>
      </w:r>
      <w:r w:rsidR="00A84B34">
        <w:rPr>
          <w:rFonts w:ascii="Calibri" w:hAnsi="Calibri" w:cs="Calibri"/>
          <w:sz w:val="24"/>
          <w:szCs w:val="24"/>
        </w:rPr>
        <w:t>1º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84B34">
        <w:rPr>
          <w:rFonts w:ascii="Calibri" w:hAnsi="Calibri" w:cs="Calibri"/>
          <w:sz w:val="24"/>
          <w:szCs w:val="24"/>
        </w:rPr>
        <w:t>primeiro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dia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DA54C1" w:rsidRDefault="00022312" w:rsidP="00DA54C1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6511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6511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117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09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54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7454F"/>
    <w:rsid w:val="00E808E3"/>
    <w:rsid w:val="00E81C7E"/>
    <w:rsid w:val="00E8209A"/>
    <w:rsid w:val="00E9152D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137</cp:revision>
  <cp:lastPrinted>2018-06-26T22:41:00Z</cp:lastPrinted>
  <dcterms:created xsi:type="dcterms:W3CDTF">2016-08-16T19:55:00Z</dcterms:created>
  <dcterms:modified xsi:type="dcterms:W3CDTF">2018-07-30T19:13:00Z</dcterms:modified>
</cp:coreProperties>
</file>