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11E" w:rsidRPr="008C7E05" w:rsidRDefault="008C7E05" w:rsidP="00CE711E">
      <w:pPr>
        <w:autoSpaceDE w:val="0"/>
        <w:autoSpaceDN w:val="0"/>
        <w:spacing w:line="240" w:lineRule="auto"/>
        <w:jc w:val="center"/>
        <w:rPr>
          <w:rFonts w:asciiTheme="majorHAnsi" w:eastAsia="Times New Roman" w:hAnsiTheme="majorHAnsi" w:cs="Times New Roman"/>
          <w:sz w:val="28"/>
          <w:szCs w:val="28"/>
          <w:lang w:eastAsia="pt-BR"/>
        </w:rPr>
      </w:pPr>
      <w:r w:rsidRPr="008C7E05">
        <w:rPr>
          <w:rFonts w:asciiTheme="majorHAnsi" w:eastAsia="Times New Roman" w:hAnsiTheme="majorHAnsi" w:cs="Times New Roman"/>
          <w:b/>
          <w:bCs/>
          <w:sz w:val="28"/>
          <w:szCs w:val="28"/>
          <w:lang w:eastAsia="pt-BR"/>
        </w:rPr>
        <w:t xml:space="preserve">SUBSTITUTIVO AO </w:t>
      </w:r>
      <w:r w:rsidR="00CE711E" w:rsidRPr="008C7E05">
        <w:rPr>
          <w:rFonts w:asciiTheme="majorHAnsi" w:eastAsia="Times New Roman" w:hAnsiTheme="majorHAnsi" w:cs="Times New Roman"/>
          <w:b/>
          <w:bCs/>
          <w:sz w:val="28"/>
          <w:szCs w:val="28"/>
          <w:lang w:eastAsia="pt-BR"/>
        </w:rPr>
        <w:t>PROJETO DE LEI COMPLEMENTAR Nº</w:t>
      </w:r>
      <w:r w:rsidRPr="008C7E05">
        <w:rPr>
          <w:rFonts w:asciiTheme="majorHAnsi" w:eastAsia="Times New Roman" w:hAnsiTheme="majorHAnsi" w:cs="Times New Roman"/>
          <w:b/>
          <w:bCs/>
          <w:sz w:val="28"/>
          <w:szCs w:val="28"/>
          <w:lang w:eastAsia="pt-BR"/>
        </w:rPr>
        <w:t xml:space="preserve"> 008</w:t>
      </w:r>
      <w:r w:rsidR="00CE711E" w:rsidRPr="008C7E05">
        <w:rPr>
          <w:rFonts w:asciiTheme="majorHAnsi" w:eastAsia="Times New Roman" w:hAnsiTheme="majorHAnsi" w:cs="Times New Roman"/>
          <w:b/>
          <w:bCs/>
          <w:sz w:val="28"/>
          <w:szCs w:val="28"/>
          <w:lang w:eastAsia="pt-BR"/>
        </w:rPr>
        <w:t>/</w:t>
      </w:r>
      <w:r w:rsidR="0025555B" w:rsidRPr="008C7E05">
        <w:rPr>
          <w:rFonts w:asciiTheme="majorHAnsi" w:eastAsia="Times New Roman" w:hAnsiTheme="majorHAnsi" w:cs="Times New Roman"/>
          <w:b/>
          <w:bCs/>
          <w:sz w:val="28"/>
          <w:szCs w:val="28"/>
          <w:lang w:eastAsia="pt-BR"/>
        </w:rPr>
        <w:t>20</w:t>
      </w:r>
      <w:r w:rsidR="00CE711E" w:rsidRPr="008C7E05">
        <w:rPr>
          <w:rFonts w:asciiTheme="majorHAnsi" w:eastAsia="Times New Roman" w:hAnsiTheme="majorHAnsi" w:cs="Times New Roman"/>
          <w:b/>
          <w:bCs/>
          <w:sz w:val="28"/>
          <w:szCs w:val="28"/>
          <w:lang w:eastAsia="pt-BR"/>
        </w:rPr>
        <w:t>18</w:t>
      </w:r>
    </w:p>
    <w:p w:rsidR="00CE711E" w:rsidRDefault="00CE711E" w:rsidP="00CE711E">
      <w:pPr>
        <w:autoSpaceDE w:val="0"/>
        <w:autoSpaceDN w:val="0"/>
        <w:spacing w:line="240" w:lineRule="auto"/>
        <w:ind w:left="4536"/>
        <w:jc w:val="both"/>
        <w:rPr>
          <w:rFonts w:asciiTheme="majorHAnsi" w:eastAsia="Times New Roman" w:hAnsiTheme="majorHAnsi" w:cs="Arial"/>
          <w:sz w:val="22"/>
          <w:lang w:eastAsia="pt-BR"/>
        </w:rPr>
      </w:pPr>
    </w:p>
    <w:p w:rsidR="00CE711E" w:rsidRDefault="00CE711E" w:rsidP="00CE711E">
      <w:pPr>
        <w:autoSpaceDE w:val="0"/>
        <w:autoSpaceDN w:val="0"/>
        <w:spacing w:line="240" w:lineRule="auto"/>
        <w:ind w:left="4536"/>
        <w:jc w:val="both"/>
        <w:rPr>
          <w:rFonts w:asciiTheme="majorHAnsi" w:eastAsia="Times New Roman" w:hAnsiTheme="majorHAnsi" w:cs="Arial"/>
          <w:sz w:val="22"/>
          <w:lang w:eastAsia="pt-BR"/>
        </w:rPr>
      </w:pPr>
    </w:p>
    <w:p w:rsidR="00CE711E" w:rsidRPr="00CE711E" w:rsidRDefault="00CE711E" w:rsidP="00CE711E">
      <w:pPr>
        <w:autoSpaceDE w:val="0"/>
        <w:autoSpaceDN w:val="0"/>
        <w:spacing w:line="240" w:lineRule="auto"/>
        <w:ind w:left="4536"/>
        <w:jc w:val="both"/>
        <w:rPr>
          <w:rFonts w:asciiTheme="majorHAnsi" w:eastAsia="Times New Roman" w:hAnsiTheme="majorHAnsi" w:cs="Times New Roman"/>
          <w:sz w:val="22"/>
          <w:lang w:eastAsia="pt-BR"/>
        </w:rPr>
      </w:pPr>
      <w:r w:rsidRPr="00CE711E">
        <w:rPr>
          <w:rFonts w:asciiTheme="majorHAnsi" w:eastAsia="Times New Roman" w:hAnsiTheme="majorHAnsi" w:cs="Arial"/>
          <w:sz w:val="22"/>
          <w:lang w:eastAsia="pt-BR"/>
        </w:rPr>
        <w:t xml:space="preserve">Dispõe sobre a obrigatoriedade da contratação de serviço de segurança </w:t>
      </w:r>
      <w:r w:rsidR="00F1128B">
        <w:rPr>
          <w:rFonts w:asciiTheme="majorHAnsi" w:eastAsia="Times New Roman" w:hAnsiTheme="majorHAnsi" w:cs="Arial"/>
          <w:sz w:val="22"/>
          <w:lang w:eastAsia="pt-BR"/>
        </w:rPr>
        <w:t>privada</w:t>
      </w:r>
      <w:r w:rsidRPr="00CE711E">
        <w:rPr>
          <w:rFonts w:asciiTheme="majorHAnsi" w:eastAsia="Times New Roman" w:hAnsiTheme="majorHAnsi" w:cs="Arial"/>
          <w:sz w:val="22"/>
          <w:lang w:eastAsia="pt-BR"/>
        </w:rPr>
        <w:t xml:space="preserve"> em eventos realizados no âmbito do Município e dá outras </w:t>
      </w:r>
      <w:r w:rsidR="00F1128B">
        <w:rPr>
          <w:rFonts w:asciiTheme="majorHAnsi" w:eastAsia="Times New Roman" w:hAnsiTheme="majorHAnsi" w:cs="Arial"/>
          <w:sz w:val="22"/>
          <w:lang w:eastAsia="pt-BR"/>
        </w:rPr>
        <w:t>providê</w:t>
      </w:r>
      <w:r w:rsidRPr="00CE711E">
        <w:rPr>
          <w:rFonts w:asciiTheme="majorHAnsi" w:eastAsia="Times New Roman" w:hAnsiTheme="majorHAnsi" w:cs="Arial"/>
          <w:sz w:val="22"/>
          <w:lang w:eastAsia="pt-BR"/>
        </w:rPr>
        <w:t>ncias.</w:t>
      </w:r>
    </w:p>
    <w:p w:rsidR="00CE711E" w:rsidRPr="00CE711E" w:rsidRDefault="00CE711E" w:rsidP="00CE711E">
      <w:pPr>
        <w:autoSpaceDE w:val="0"/>
        <w:autoSpaceDN w:val="0"/>
        <w:spacing w:line="240" w:lineRule="auto"/>
        <w:rPr>
          <w:rFonts w:asciiTheme="majorHAnsi" w:eastAsia="Times New Roman" w:hAnsiTheme="majorHAnsi" w:cs="Times New Roman"/>
          <w:szCs w:val="24"/>
          <w:lang w:eastAsia="pt-BR"/>
        </w:rPr>
      </w:pPr>
    </w:p>
    <w:p w:rsidR="00CE711E" w:rsidRPr="00CE711E" w:rsidRDefault="00CE711E" w:rsidP="00CE711E">
      <w:pPr>
        <w:autoSpaceDE w:val="0"/>
        <w:autoSpaceDN w:val="0"/>
        <w:spacing w:line="240" w:lineRule="auto"/>
        <w:rPr>
          <w:rFonts w:asciiTheme="majorHAnsi" w:eastAsia="Times New Roman" w:hAnsiTheme="majorHAnsi" w:cs="Times New Roman"/>
          <w:szCs w:val="24"/>
          <w:lang w:eastAsia="pt-BR"/>
        </w:rPr>
      </w:pPr>
    </w:p>
    <w:p w:rsidR="00510566" w:rsidRDefault="00CE711E" w:rsidP="00CE711E">
      <w:pPr>
        <w:tabs>
          <w:tab w:val="left" w:pos="709"/>
          <w:tab w:val="left" w:pos="1418"/>
        </w:tabs>
        <w:autoSpaceDE w:val="0"/>
        <w:autoSpaceDN w:val="0"/>
        <w:spacing w:line="240" w:lineRule="auto"/>
        <w:jc w:val="both"/>
        <w:rPr>
          <w:rFonts w:asciiTheme="majorHAnsi" w:eastAsia="Times New Roman" w:hAnsiTheme="majorHAnsi" w:cs="Arial"/>
          <w:bCs/>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r>
      <w:r w:rsidRPr="00CE711E">
        <w:rPr>
          <w:rFonts w:asciiTheme="majorHAnsi" w:eastAsia="Times New Roman" w:hAnsiTheme="majorHAnsi" w:cs="Arial"/>
          <w:bCs/>
          <w:szCs w:val="24"/>
          <w:lang w:eastAsia="pt-BR"/>
        </w:rPr>
        <w:t xml:space="preserve">Art. 1º </w:t>
      </w:r>
      <w:r w:rsidR="00510566">
        <w:rPr>
          <w:rFonts w:asciiTheme="majorHAnsi" w:eastAsia="Times New Roman" w:hAnsiTheme="majorHAnsi" w:cs="Arial"/>
          <w:bCs/>
          <w:szCs w:val="24"/>
          <w:lang w:eastAsia="pt-BR"/>
        </w:rPr>
        <w:t>Dê-se ao parágrafo único do artigo 57 d</w:t>
      </w:r>
      <w:r w:rsidR="0086377E">
        <w:rPr>
          <w:rFonts w:asciiTheme="majorHAnsi" w:eastAsia="Times New Roman" w:hAnsiTheme="majorHAnsi" w:cs="Arial"/>
          <w:bCs/>
          <w:szCs w:val="24"/>
          <w:lang w:eastAsia="pt-BR"/>
        </w:rPr>
        <w:t xml:space="preserve">a Lei Complementar nº 18, </w:t>
      </w:r>
      <w:r w:rsidR="00510566">
        <w:rPr>
          <w:rFonts w:asciiTheme="majorHAnsi" w:eastAsia="Times New Roman" w:hAnsiTheme="majorHAnsi" w:cs="Arial"/>
          <w:bCs/>
          <w:szCs w:val="24"/>
          <w:lang w:eastAsia="pt-BR"/>
        </w:rPr>
        <w:t>de 22 de dezembro de 1997, a seguinte redação:</w:t>
      </w:r>
    </w:p>
    <w:p w:rsidR="00510566" w:rsidRDefault="00510566" w:rsidP="00CE711E">
      <w:pPr>
        <w:tabs>
          <w:tab w:val="left" w:pos="709"/>
          <w:tab w:val="left" w:pos="1418"/>
        </w:tabs>
        <w:autoSpaceDE w:val="0"/>
        <w:autoSpaceDN w:val="0"/>
        <w:spacing w:line="240" w:lineRule="auto"/>
        <w:jc w:val="both"/>
        <w:rPr>
          <w:rFonts w:asciiTheme="majorHAnsi" w:eastAsia="Times New Roman" w:hAnsiTheme="majorHAnsi" w:cs="Arial"/>
          <w:bCs/>
          <w:szCs w:val="24"/>
          <w:lang w:eastAsia="pt-BR"/>
        </w:rPr>
      </w:pPr>
    </w:p>
    <w:p w:rsidR="00510566" w:rsidRDefault="00510566" w:rsidP="00510566">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“Art. 57 [...]</w:t>
      </w:r>
    </w:p>
    <w:p w:rsidR="00510566" w:rsidRDefault="00510566" w:rsidP="00510566">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510566" w:rsidRDefault="00510566" w:rsidP="00510566">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Parágrafo único.</w:t>
      </w:r>
      <w:r w:rsidRPr="00510566">
        <w:rPr>
          <w:rFonts w:asciiTheme="majorHAnsi" w:eastAsia="Times New Roman" w:hAnsiTheme="majorHAnsi" w:cs="Arial"/>
          <w:bCs/>
          <w:szCs w:val="24"/>
          <w:lang w:eastAsia="pt-BR"/>
        </w:rPr>
        <w:t xml:space="preserve"> Excetuam-se das disposições deste artigo </w:t>
      </w:r>
      <w:r>
        <w:rPr>
          <w:rFonts w:asciiTheme="majorHAnsi" w:eastAsia="Times New Roman" w:hAnsiTheme="majorHAnsi" w:cs="Arial"/>
          <w:bCs/>
          <w:szCs w:val="24"/>
          <w:lang w:eastAsia="pt-BR"/>
        </w:rPr>
        <w:t>o</w:t>
      </w:r>
      <w:r w:rsidRPr="00510566">
        <w:rPr>
          <w:rFonts w:asciiTheme="majorHAnsi" w:eastAsia="Times New Roman" w:hAnsiTheme="majorHAnsi" w:cs="Arial"/>
          <w:bCs/>
          <w:szCs w:val="24"/>
          <w:lang w:eastAsia="pt-BR"/>
        </w:rPr>
        <w:t>s</w:t>
      </w:r>
      <w:r>
        <w:rPr>
          <w:rFonts w:asciiTheme="majorHAnsi" w:eastAsia="Times New Roman" w:hAnsiTheme="majorHAnsi" w:cs="Arial"/>
          <w:bCs/>
          <w:szCs w:val="24"/>
          <w:lang w:eastAsia="pt-BR"/>
        </w:rPr>
        <w:t xml:space="preserve"> eventos tratados no “caput” que, sem ostentar caráter público, sejam realizado</w:t>
      </w:r>
      <w:r w:rsidRPr="00510566">
        <w:rPr>
          <w:rFonts w:asciiTheme="majorHAnsi" w:eastAsia="Times New Roman" w:hAnsiTheme="majorHAnsi" w:cs="Arial"/>
          <w:bCs/>
          <w:szCs w:val="24"/>
          <w:lang w:eastAsia="pt-BR"/>
        </w:rPr>
        <w:t xml:space="preserve">s em residências </w:t>
      </w:r>
      <w:proofErr w:type="gramStart"/>
      <w:r w:rsidRPr="00510566">
        <w:rPr>
          <w:rFonts w:asciiTheme="majorHAnsi" w:eastAsia="Times New Roman" w:hAnsiTheme="majorHAnsi" w:cs="Arial"/>
          <w:bCs/>
          <w:szCs w:val="24"/>
          <w:lang w:eastAsia="pt-BR"/>
        </w:rPr>
        <w:t>particulares</w:t>
      </w:r>
      <w:r>
        <w:rPr>
          <w:rFonts w:asciiTheme="majorHAnsi" w:eastAsia="Times New Roman" w:hAnsiTheme="majorHAnsi" w:cs="Arial"/>
          <w:bCs/>
          <w:szCs w:val="24"/>
          <w:lang w:eastAsia="pt-BR"/>
        </w:rPr>
        <w:t>.“</w:t>
      </w:r>
      <w:proofErr w:type="gramEnd"/>
      <w:r w:rsidR="00496253">
        <w:rPr>
          <w:rFonts w:asciiTheme="majorHAnsi" w:eastAsia="Times New Roman" w:hAnsiTheme="majorHAnsi" w:cs="Arial"/>
          <w:bCs/>
          <w:szCs w:val="24"/>
          <w:lang w:eastAsia="pt-BR"/>
        </w:rPr>
        <w:t xml:space="preserve"> (NR)</w:t>
      </w:r>
    </w:p>
    <w:p w:rsidR="00510566" w:rsidRDefault="00510566" w:rsidP="00CE711E">
      <w:pPr>
        <w:tabs>
          <w:tab w:val="left" w:pos="709"/>
          <w:tab w:val="left" w:pos="1418"/>
        </w:tabs>
        <w:autoSpaceDE w:val="0"/>
        <w:autoSpaceDN w:val="0"/>
        <w:spacing w:line="240" w:lineRule="auto"/>
        <w:jc w:val="both"/>
        <w:rPr>
          <w:rFonts w:asciiTheme="majorHAnsi" w:eastAsia="Times New Roman" w:hAnsiTheme="majorHAnsi" w:cs="Arial"/>
          <w:bCs/>
          <w:szCs w:val="24"/>
          <w:lang w:eastAsia="pt-BR"/>
        </w:rPr>
      </w:pPr>
    </w:p>
    <w:p w:rsidR="0086377E" w:rsidRDefault="00510566" w:rsidP="00CE711E">
      <w:pPr>
        <w:tabs>
          <w:tab w:val="left" w:pos="709"/>
          <w:tab w:val="left" w:pos="1418"/>
        </w:tabs>
        <w:autoSpaceDE w:val="0"/>
        <w:autoSpaceDN w:val="0"/>
        <w:spacing w:line="240" w:lineRule="auto"/>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ab/>
      </w:r>
      <w:r>
        <w:rPr>
          <w:rFonts w:asciiTheme="majorHAnsi" w:eastAsia="Times New Roman" w:hAnsiTheme="majorHAnsi" w:cs="Arial"/>
          <w:bCs/>
          <w:szCs w:val="24"/>
          <w:lang w:eastAsia="pt-BR"/>
        </w:rPr>
        <w:tab/>
      </w:r>
      <w:r w:rsidRPr="00D053F8">
        <w:rPr>
          <w:rFonts w:asciiTheme="majorHAnsi" w:eastAsia="Times New Roman" w:hAnsiTheme="majorHAnsi" w:cs="Arial"/>
          <w:bCs/>
          <w:szCs w:val="24"/>
          <w:lang w:eastAsia="pt-BR"/>
        </w:rPr>
        <w:t xml:space="preserve">Art. 2º Ficam </w:t>
      </w:r>
      <w:r w:rsidR="0086377E" w:rsidRPr="00D053F8">
        <w:rPr>
          <w:rFonts w:asciiTheme="majorHAnsi" w:eastAsia="Times New Roman" w:hAnsiTheme="majorHAnsi" w:cs="Arial"/>
          <w:bCs/>
          <w:szCs w:val="24"/>
          <w:lang w:eastAsia="pt-BR"/>
        </w:rPr>
        <w:t>acrescidos os artigos 57-A, 57-B e 57-C</w:t>
      </w:r>
      <w:r w:rsidRPr="00D053F8">
        <w:rPr>
          <w:rFonts w:asciiTheme="majorHAnsi" w:eastAsia="Times New Roman" w:hAnsiTheme="majorHAnsi" w:cs="Arial"/>
          <w:bCs/>
          <w:szCs w:val="24"/>
          <w:lang w:eastAsia="pt-BR"/>
        </w:rPr>
        <w:t xml:space="preserve"> à Lei Complementar nº 18, de 22 de dezembro de 1997</w:t>
      </w:r>
      <w:r w:rsidR="0086377E" w:rsidRPr="00D053F8">
        <w:rPr>
          <w:rFonts w:asciiTheme="majorHAnsi" w:eastAsia="Times New Roman" w:hAnsiTheme="majorHAnsi" w:cs="Arial"/>
          <w:bCs/>
          <w:szCs w:val="24"/>
          <w:lang w:eastAsia="pt-BR"/>
        </w:rPr>
        <w:t>, com a seguinte</w:t>
      </w:r>
      <w:r w:rsidRPr="00D053F8">
        <w:rPr>
          <w:rFonts w:asciiTheme="majorHAnsi" w:eastAsia="Times New Roman" w:hAnsiTheme="majorHAnsi" w:cs="Arial"/>
          <w:bCs/>
          <w:szCs w:val="24"/>
          <w:lang w:eastAsia="pt-BR"/>
        </w:rPr>
        <w:t xml:space="preserve"> redação</w:t>
      </w:r>
      <w:r w:rsidR="0086377E" w:rsidRPr="00D053F8">
        <w:rPr>
          <w:rFonts w:asciiTheme="majorHAnsi" w:eastAsia="Times New Roman" w:hAnsiTheme="majorHAnsi" w:cs="Arial"/>
          <w:bCs/>
          <w:szCs w:val="24"/>
          <w:lang w:eastAsia="pt-BR"/>
        </w:rPr>
        <w:t>:</w:t>
      </w:r>
      <w:bookmarkStart w:id="0" w:name="_GoBack"/>
      <w:bookmarkEnd w:id="0"/>
    </w:p>
    <w:p w:rsidR="0086377E" w:rsidRDefault="0086377E" w:rsidP="00CE711E">
      <w:pPr>
        <w:tabs>
          <w:tab w:val="left" w:pos="709"/>
          <w:tab w:val="left" w:pos="1418"/>
        </w:tabs>
        <w:autoSpaceDE w:val="0"/>
        <w:autoSpaceDN w:val="0"/>
        <w:spacing w:line="240" w:lineRule="auto"/>
        <w:jc w:val="both"/>
        <w:rPr>
          <w:rFonts w:asciiTheme="majorHAnsi" w:eastAsia="Times New Roman" w:hAnsiTheme="majorHAnsi" w:cs="Arial"/>
          <w:bCs/>
          <w:szCs w:val="24"/>
          <w:lang w:eastAsia="pt-BR"/>
        </w:rPr>
      </w:pPr>
    </w:p>
    <w:p w:rsidR="00CE711E" w:rsidRDefault="0086377E" w:rsidP="0086377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 xml:space="preserve"> “Art. 57-A </w:t>
      </w:r>
      <w:r w:rsidR="00510566">
        <w:rPr>
          <w:rFonts w:asciiTheme="majorHAnsi" w:eastAsia="Times New Roman" w:hAnsiTheme="majorHAnsi" w:cs="Arial"/>
          <w:bCs/>
          <w:szCs w:val="24"/>
          <w:lang w:eastAsia="pt-BR"/>
        </w:rPr>
        <w:t>Ficam obrigado</w:t>
      </w:r>
      <w:r w:rsidRPr="00CE711E">
        <w:rPr>
          <w:rFonts w:asciiTheme="majorHAnsi" w:eastAsia="Times New Roman" w:hAnsiTheme="majorHAnsi" w:cs="Arial"/>
          <w:bCs/>
          <w:szCs w:val="24"/>
          <w:lang w:eastAsia="pt-BR"/>
        </w:rPr>
        <w:t>s a contratar serviço de segurança privada, com a finalidade de garantir a incolumidade física dos frequentadores e a integridade do pa</w:t>
      </w:r>
      <w:r>
        <w:rPr>
          <w:rFonts w:asciiTheme="majorHAnsi" w:eastAsia="Times New Roman" w:hAnsiTheme="majorHAnsi" w:cs="Arial"/>
          <w:bCs/>
          <w:szCs w:val="24"/>
          <w:lang w:eastAsia="pt-BR"/>
        </w:rPr>
        <w:t xml:space="preserve">trimônio nos espaços utilizados </w:t>
      </w:r>
      <w:r w:rsidR="004C642D">
        <w:rPr>
          <w:rFonts w:asciiTheme="majorHAnsi" w:eastAsia="Times New Roman" w:hAnsiTheme="majorHAnsi" w:cs="Arial"/>
          <w:bCs/>
          <w:szCs w:val="24"/>
          <w:lang w:eastAsia="pt-BR"/>
        </w:rPr>
        <w:t>os sujeitos que organizem</w:t>
      </w:r>
      <w:r w:rsidR="004C642D" w:rsidRPr="004C642D">
        <w:t xml:space="preserve"> </w:t>
      </w:r>
      <w:r w:rsidR="00510566">
        <w:t xml:space="preserve">ou promovam, direta ou indiretamente, </w:t>
      </w:r>
      <w:r w:rsidR="004C642D" w:rsidRPr="004C642D">
        <w:rPr>
          <w:rFonts w:asciiTheme="majorHAnsi" w:eastAsia="Times New Roman" w:hAnsiTheme="majorHAnsi" w:cs="Arial"/>
          <w:bCs/>
          <w:szCs w:val="24"/>
          <w:lang w:eastAsia="pt-BR"/>
        </w:rPr>
        <w:t>espetáculos, bailes ou festas de caráter público</w:t>
      </w:r>
      <w:r w:rsidR="004C642D">
        <w:rPr>
          <w:rFonts w:asciiTheme="majorHAnsi" w:eastAsia="Times New Roman" w:hAnsiTheme="majorHAnsi" w:cs="Arial"/>
          <w:bCs/>
          <w:szCs w:val="24"/>
          <w:lang w:eastAsia="pt-BR"/>
        </w:rPr>
        <w:t xml:space="preserve"> </w:t>
      </w:r>
      <w:r w:rsidR="00CE711E" w:rsidRPr="00CE711E">
        <w:rPr>
          <w:rFonts w:asciiTheme="majorHAnsi" w:eastAsia="Times New Roman" w:hAnsiTheme="majorHAnsi" w:cs="Arial"/>
          <w:bCs/>
          <w:szCs w:val="24"/>
          <w:lang w:eastAsia="pt-BR"/>
        </w:rPr>
        <w:t xml:space="preserve">no âmbito do Município, em local aberto ou fechado, com </w:t>
      </w:r>
      <w:r w:rsidR="004C642D">
        <w:rPr>
          <w:rFonts w:asciiTheme="majorHAnsi" w:eastAsia="Times New Roman" w:hAnsiTheme="majorHAnsi" w:cs="Arial"/>
          <w:bCs/>
          <w:szCs w:val="24"/>
          <w:lang w:eastAsia="pt-BR"/>
        </w:rPr>
        <w:t>público esperado superior a</w:t>
      </w:r>
      <w:r w:rsidR="00CE711E" w:rsidRPr="00CE711E">
        <w:rPr>
          <w:rFonts w:asciiTheme="majorHAnsi" w:eastAsia="Times New Roman" w:hAnsiTheme="majorHAnsi" w:cs="Arial"/>
          <w:bCs/>
          <w:szCs w:val="24"/>
          <w:lang w:eastAsia="pt-BR"/>
        </w:rPr>
        <w:t xml:space="preserve"> </w:t>
      </w:r>
      <w:r w:rsidR="008C7E05">
        <w:rPr>
          <w:rFonts w:asciiTheme="majorHAnsi" w:eastAsia="Times New Roman" w:hAnsiTheme="majorHAnsi" w:cs="Arial"/>
          <w:bCs/>
          <w:szCs w:val="24"/>
          <w:lang w:eastAsia="pt-BR"/>
        </w:rPr>
        <w:t>3</w:t>
      </w:r>
      <w:r w:rsidR="00CE711E" w:rsidRPr="00CE711E">
        <w:rPr>
          <w:rFonts w:asciiTheme="majorHAnsi" w:eastAsia="Times New Roman" w:hAnsiTheme="majorHAnsi" w:cs="Arial"/>
          <w:bCs/>
          <w:szCs w:val="24"/>
          <w:lang w:eastAsia="pt-BR"/>
        </w:rPr>
        <w:t>00 (</w:t>
      </w:r>
      <w:r w:rsidR="008C7E05">
        <w:rPr>
          <w:rFonts w:asciiTheme="majorHAnsi" w:eastAsia="Times New Roman" w:hAnsiTheme="majorHAnsi" w:cs="Arial"/>
          <w:bCs/>
          <w:szCs w:val="24"/>
          <w:lang w:eastAsia="pt-BR"/>
        </w:rPr>
        <w:t>trezentas) pessoas.</w:t>
      </w:r>
    </w:p>
    <w:p w:rsidR="004C642D" w:rsidRDefault="004C642D" w:rsidP="0086377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5612D8" w:rsidRDefault="00CE711E" w:rsidP="005612D8">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sidRPr="00CE711E">
        <w:rPr>
          <w:rFonts w:asciiTheme="majorHAnsi" w:eastAsia="Times New Roman" w:hAnsiTheme="majorHAnsi" w:cs="Arial"/>
          <w:bCs/>
          <w:szCs w:val="24"/>
          <w:lang w:eastAsia="pt-BR"/>
        </w:rPr>
        <w:t xml:space="preserve">§ 1º </w:t>
      </w:r>
      <w:r w:rsidR="004C642D">
        <w:rPr>
          <w:rFonts w:asciiTheme="majorHAnsi" w:eastAsia="Times New Roman" w:hAnsiTheme="majorHAnsi" w:cs="Arial"/>
          <w:bCs/>
          <w:szCs w:val="24"/>
          <w:lang w:eastAsia="pt-BR"/>
        </w:rPr>
        <w:t xml:space="preserve">O serviço de segurança </w:t>
      </w:r>
      <w:r w:rsidR="00C8363E">
        <w:rPr>
          <w:rFonts w:asciiTheme="majorHAnsi" w:eastAsia="Times New Roman" w:hAnsiTheme="majorHAnsi" w:cs="Arial"/>
          <w:bCs/>
          <w:szCs w:val="24"/>
          <w:lang w:eastAsia="pt-BR"/>
        </w:rPr>
        <w:t xml:space="preserve">privada </w:t>
      </w:r>
      <w:r w:rsidR="004C642D">
        <w:rPr>
          <w:rFonts w:asciiTheme="majorHAnsi" w:eastAsia="Times New Roman" w:hAnsiTheme="majorHAnsi" w:cs="Arial"/>
          <w:bCs/>
          <w:szCs w:val="24"/>
          <w:lang w:eastAsia="pt-BR"/>
        </w:rPr>
        <w:t>de que trata o “caput” deste artigo deverá ser prestado profissional</w:t>
      </w:r>
      <w:r w:rsidR="00C8363E">
        <w:rPr>
          <w:rFonts w:asciiTheme="majorHAnsi" w:eastAsia="Times New Roman" w:hAnsiTheme="majorHAnsi" w:cs="Arial"/>
          <w:bCs/>
          <w:szCs w:val="24"/>
          <w:lang w:eastAsia="pt-BR"/>
        </w:rPr>
        <w:t>mente</w:t>
      </w:r>
      <w:r w:rsidR="005612D8">
        <w:rPr>
          <w:rFonts w:asciiTheme="majorHAnsi" w:eastAsia="Times New Roman" w:hAnsiTheme="majorHAnsi" w:cs="Arial"/>
          <w:bCs/>
          <w:szCs w:val="24"/>
          <w:lang w:eastAsia="pt-BR"/>
        </w:rPr>
        <w:t xml:space="preserve">, nos termos de regulamentação expedida pela autoridade competente – </w:t>
      </w:r>
      <w:r w:rsidR="00C8363E">
        <w:rPr>
          <w:rFonts w:asciiTheme="majorHAnsi" w:eastAsia="Times New Roman" w:hAnsiTheme="majorHAnsi" w:cs="Arial"/>
          <w:bCs/>
          <w:szCs w:val="24"/>
          <w:lang w:eastAsia="pt-BR"/>
        </w:rPr>
        <w:t xml:space="preserve">Portaria nº </w:t>
      </w:r>
      <w:r w:rsidR="00F1128B">
        <w:rPr>
          <w:rFonts w:asciiTheme="majorHAnsi" w:eastAsia="Times New Roman" w:hAnsiTheme="majorHAnsi" w:cs="Arial"/>
          <w:bCs/>
          <w:szCs w:val="24"/>
          <w:lang w:eastAsia="pt-BR"/>
        </w:rPr>
        <w:t>3.233l</w:t>
      </w:r>
      <w:r w:rsidR="00C8363E">
        <w:rPr>
          <w:rFonts w:asciiTheme="majorHAnsi" w:eastAsia="Times New Roman" w:hAnsiTheme="majorHAnsi" w:cs="Arial"/>
          <w:bCs/>
          <w:szCs w:val="24"/>
          <w:lang w:eastAsia="pt-BR"/>
        </w:rPr>
        <w:t>, de 10 de dezembro de 2012, expedida pela Diretoria Geral do Departamento de Polícia Federal do Ministério da Justiça</w:t>
      </w:r>
      <w:r w:rsidR="005612D8">
        <w:rPr>
          <w:rFonts w:asciiTheme="majorHAnsi" w:eastAsia="Times New Roman" w:hAnsiTheme="majorHAnsi" w:cs="Arial"/>
          <w:bCs/>
          <w:szCs w:val="24"/>
          <w:lang w:eastAsia="pt-BR"/>
        </w:rPr>
        <w:t xml:space="preserve">, ou norma que </w:t>
      </w:r>
      <w:r w:rsidR="00510566">
        <w:rPr>
          <w:rFonts w:asciiTheme="majorHAnsi" w:eastAsia="Times New Roman" w:hAnsiTheme="majorHAnsi" w:cs="Arial"/>
          <w:bCs/>
          <w:szCs w:val="24"/>
          <w:lang w:eastAsia="pt-BR"/>
        </w:rPr>
        <w:t>lhe venha a substituir</w:t>
      </w:r>
      <w:r w:rsidR="005612D8">
        <w:rPr>
          <w:rFonts w:asciiTheme="majorHAnsi" w:eastAsia="Times New Roman" w:hAnsiTheme="majorHAnsi" w:cs="Arial"/>
          <w:bCs/>
          <w:szCs w:val="24"/>
          <w:lang w:eastAsia="pt-BR"/>
        </w:rPr>
        <w:t xml:space="preserve">. </w:t>
      </w:r>
    </w:p>
    <w:p w:rsidR="00723DEC" w:rsidRDefault="00723DEC" w:rsidP="005612D8">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723DEC" w:rsidRDefault="00723DEC" w:rsidP="005612D8">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 xml:space="preserve">§ 2º O serviço de segurança privada de que trata o “caput” deste artigo deverá ser prestado observando-se a proporção mínima de 01 (um) profissional de vigilância para cada 100 (cem) pessoas presentes ao evento. </w:t>
      </w:r>
    </w:p>
    <w:p w:rsidR="005612D8" w:rsidRDefault="005612D8" w:rsidP="005612D8">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BD07B4" w:rsidRDefault="00CE711E" w:rsidP="00BD07B4">
      <w:pPr>
        <w:tabs>
          <w:tab w:val="left" w:pos="709"/>
          <w:tab w:val="left" w:pos="1418"/>
        </w:tabs>
        <w:autoSpaceDE w:val="0"/>
        <w:autoSpaceDN w:val="0"/>
        <w:spacing w:line="240" w:lineRule="auto"/>
        <w:ind w:left="1418"/>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 xml:space="preserve">§ </w:t>
      </w:r>
      <w:r w:rsidR="00723DEC">
        <w:rPr>
          <w:rFonts w:asciiTheme="majorHAnsi" w:eastAsia="Times New Roman" w:hAnsiTheme="majorHAnsi" w:cs="Arial"/>
          <w:szCs w:val="24"/>
          <w:lang w:eastAsia="pt-BR"/>
        </w:rPr>
        <w:t>3</w:t>
      </w:r>
      <w:r w:rsidRPr="00CE711E">
        <w:rPr>
          <w:rFonts w:asciiTheme="majorHAnsi" w:eastAsia="Times New Roman" w:hAnsiTheme="majorHAnsi" w:cs="Arial"/>
          <w:szCs w:val="24"/>
          <w:lang w:eastAsia="pt-BR"/>
        </w:rPr>
        <w:t xml:space="preserve">º </w:t>
      </w:r>
      <w:r w:rsidR="005612D8">
        <w:rPr>
          <w:rFonts w:asciiTheme="majorHAnsi" w:eastAsia="Times New Roman" w:hAnsiTheme="majorHAnsi" w:cs="Arial"/>
          <w:szCs w:val="24"/>
          <w:lang w:eastAsia="pt-BR"/>
        </w:rPr>
        <w:t xml:space="preserve">Caso os eventos de que trata este artigo tenham </w:t>
      </w:r>
      <w:r w:rsidR="00BD07B4">
        <w:rPr>
          <w:rFonts w:asciiTheme="majorHAnsi" w:eastAsia="Times New Roman" w:hAnsiTheme="majorHAnsi" w:cs="Arial"/>
          <w:szCs w:val="24"/>
          <w:lang w:eastAsia="pt-BR"/>
        </w:rPr>
        <w:t xml:space="preserve">público esperado superior a </w:t>
      </w:r>
      <w:r w:rsidRPr="00CE711E">
        <w:rPr>
          <w:rFonts w:asciiTheme="majorHAnsi" w:eastAsia="Times New Roman" w:hAnsiTheme="majorHAnsi" w:cs="Arial"/>
          <w:szCs w:val="24"/>
          <w:lang w:eastAsia="pt-BR"/>
        </w:rPr>
        <w:t>3000 (três mil) pessoas</w:t>
      </w:r>
      <w:r w:rsidR="00BD07B4">
        <w:rPr>
          <w:rFonts w:asciiTheme="majorHAnsi" w:eastAsia="Times New Roman" w:hAnsiTheme="majorHAnsi" w:cs="Arial"/>
          <w:szCs w:val="24"/>
          <w:lang w:eastAsia="pt-BR"/>
        </w:rPr>
        <w:t>, o prestador de serviço de segurança de que trata o “caput” deste artigo</w:t>
      </w:r>
      <w:r w:rsidRPr="00CE711E">
        <w:rPr>
          <w:rFonts w:asciiTheme="majorHAnsi" w:eastAsia="Times New Roman" w:hAnsiTheme="majorHAnsi" w:cs="Arial"/>
          <w:szCs w:val="24"/>
          <w:lang w:eastAsia="pt-BR"/>
        </w:rPr>
        <w:t xml:space="preserve"> deverá comprovar que </w:t>
      </w:r>
      <w:r w:rsidR="00BD07B4">
        <w:rPr>
          <w:rFonts w:asciiTheme="majorHAnsi" w:eastAsia="Times New Roman" w:hAnsiTheme="majorHAnsi" w:cs="Arial"/>
          <w:szCs w:val="24"/>
          <w:lang w:eastAsia="pt-BR"/>
        </w:rPr>
        <w:t xml:space="preserve">seus encarregados possuem </w:t>
      </w:r>
      <w:r w:rsidRPr="00CE711E">
        <w:rPr>
          <w:rFonts w:asciiTheme="majorHAnsi" w:eastAsia="Times New Roman" w:hAnsiTheme="majorHAnsi" w:cs="Arial"/>
          <w:szCs w:val="24"/>
          <w:lang w:eastAsia="pt-BR"/>
        </w:rPr>
        <w:t xml:space="preserve">curso de extensão em </w:t>
      </w:r>
      <w:r w:rsidR="00BD07B4">
        <w:rPr>
          <w:rFonts w:asciiTheme="majorHAnsi" w:eastAsia="Times New Roman" w:hAnsiTheme="majorHAnsi" w:cs="Arial"/>
          <w:szCs w:val="24"/>
          <w:lang w:eastAsia="pt-BR"/>
        </w:rPr>
        <w:t>segurança para grandes eventos, nos termos de regulamentação expedida pela autoridade competente.</w:t>
      </w:r>
    </w:p>
    <w:p w:rsidR="00BD07B4" w:rsidRDefault="00BD07B4" w:rsidP="00BD07B4">
      <w:pPr>
        <w:tabs>
          <w:tab w:val="left" w:pos="709"/>
          <w:tab w:val="left" w:pos="1418"/>
        </w:tabs>
        <w:autoSpaceDE w:val="0"/>
        <w:autoSpaceDN w:val="0"/>
        <w:spacing w:line="240" w:lineRule="auto"/>
        <w:ind w:left="1418"/>
        <w:jc w:val="both"/>
        <w:rPr>
          <w:rFonts w:asciiTheme="majorHAnsi" w:eastAsia="Times New Roman" w:hAnsiTheme="majorHAnsi" w:cs="Arial"/>
          <w:szCs w:val="24"/>
          <w:lang w:eastAsia="pt-BR"/>
        </w:rPr>
      </w:pPr>
    </w:p>
    <w:p w:rsidR="00BD07B4" w:rsidRDefault="00CE711E" w:rsidP="00BD07B4">
      <w:pPr>
        <w:tabs>
          <w:tab w:val="left" w:pos="709"/>
          <w:tab w:val="left" w:pos="1418"/>
        </w:tabs>
        <w:autoSpaceDE w:val="0"/>
        <w:autoSpaceDN w:val="0"/>
        <w:spacing w:line="240" w:lineRule="auto"/>
        <w:ind w:left="1418"/>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 xml:space="preserve">§ </w:t>
      </w:r>
      <w:r w:rsidR="00723DEC">
        <w:rPr>
          <w:rFonts w:asciiTheme="majorHAnsi" w:eastAsia="Times New Roman" w:hAnsiTheme="majorHAnsi" w:cs="Arial"/>
          <w:szCs w:val="24"/>
          <w:lang w:eastAsia="pt-BR"/>
        </w:rPr>
        <w:t>4</w:t>
      </w:r>
      <w:r w:rsidRPr="00CE711E">
        <w:rPr>
          <w:rFonts w:asciiTheme="majorHAnsi" w:eastAsia="Times New Roman" w:hAnsiTheme="majorHAnsi" w:cs="Arial"/>
          <w:szCs w:val="24"/>
          <w:lang w:eastAsia="pt-BR"/>
        </w:rPr>
        <w:t xml:space="preserve">º Nos eventos esportivos nos quais houver presença de agentes públicos de segurança, consoante inciso I do artigo 14 da Lei Federal nº 10.671, de </w:t>
      </w:r>
      <w:r w:rsidRPr="00CE711E">
        <w:rPr>
          <w:rFonts w:asciiTheme="majorHAnsi" w:eastAsia="Times New Roman" w:hAnsiTheme="majorHAnsi" w:cs="Arial"/>
          <w:szCs w:val="24"/>
          <w:lang w:eastAsia="pt-BR"/>
        </w:rPr>
        <w:lastRenderedPageBreak/>
        <w:t xml:space="preserve">15 de maio de 2003, fica dispensada a contratação de </w:t>
      </w:r>
      <w:r w:rsidRPr="00CE711E">
        <w:rPr>
          <w:rFonts w:asciiTheme="majorHAnsi" w:eastAsia="Times New Roman" w:hAnsiTheme="majorHAnsi" w:cs="Arial"/>
          <w:bCs/>
          <w:szCs w:val="24"/>
          <w:lang w:eastAsia="pt-BR"/>
        </w:rPr>
        <w:t>serviço de segurança privada</w:t>
      </w:r>
      <w:r w:rsidRPr="00CE711E">
        <w:rPr>
          <w:rFonts w:asciiTheme="majorHAnsi" w:eastAsia="Times New Roman" w:hAnsiTheme="majorHAnsi" w:cs="Arial"/>
          <w:szCs w:val="24"/>
          <w:lang w:eastAsia="pt-BR"/>
        </w:rPr>
        <w:t>.</w:t>
      </w:r>
    </w:p>
    <w:p w:rsidR="00BD07B4" w:rsidRDefault="00BD07B4" w:rsidP="00BD07B4">
      <w:pPr>
        <w:tabs>
          <w:tab w:val="left" w:pos="709"/>
          <w:tab w:val="left" w:pos="1418"/>
        </w:tabs>
        <w:autoSpaceDE w:val="0"/>
        <w:autoSpaceDN w:val="0"/>
        <w:spacing w:line="240" w:lineRule="auto"/>
        <w:ind w:left="1418"/>
        <w:jc w:val="both"/>
        <w:rPr>
          <w:rFonts w:asciiTheme="majorHAnsi" w:eastAsia="Times New Roman" w:hAnsiTheme="majorHAnsi" w:cs="Arial"/>
          <w:szCs w:val="24"/>
          <w:lang w:eastAsia="pt-BR"/>
        </w:rPr>
      </w:pPr>
    </w:p>
    <w:p w:rsidR="00D32BF5" w:rsidRDefault="00CE711E"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sidRPr="00CE711E">
        <w:rPr>
          <w:rFonts w:asciiTheme="majorHAnsi" w:eastAsia="Times New Roman" w:hAnsiTheme="majorHAnsi" w:cs="Arial"/>
          <w:szCs w:val="24"/>
          <w:lang w:eastAsia="pt-BR"/>
        </w:rPr>
        <w:t xml:space="preserve">Art. </w:t>
      </w:r>
      <w:r w:rsidR="00BD07B4">
        <w:rPr>
          <w:rFonts w:asciiTheme="majorHAnsi" w:eastAsia="Times New Roman" w:hAnsiTheme="majorHAnsi" w:cs="Arial"/>
          <w:szCs w:val="24"/>
          <w:lang w:eastAsia="pt-BR"/>
        </w:rPr>
        <w:t>57-B</w:t>
      </w:r>
      <w:r w:rsidRPr="00CE711E">
        <w:rPr>
          <w:rFonts w:asciiTheme="majorHAnsi" w:eastAsia="Times New Roman" w:hAnsiTheme="majorHAnsi" w:cs="Arial"/>
          <w:szCs w:val="24"/>
          <w:lang w:eastAsia="pt-BR"/>
        </w:rPr>
        <w:t xml:space="preserve"> </w:t>
      </w:r>
      <w:r w:rsidRPr="00CE711E">
        <w:rPr>
          <w:rFonts w:asciiTheme="majorHAnsi" w:eastAsia="Times New Roman" w:hAnsiTheme="majorHAnsi" w:cs="Arial"/>
          <w:bCs/>
          <w:szCs w:val="24"/>
          <w:lang w:eastAsia="pt-BR"/>
        </w:rPr>
        <w:t>O</w:t>
      </w:r>
      <w:r w:rsidR="00601411">
        <w:rPr>
          <w:rFonts w:asciiTheme="majorHAnsi" w:eastAsia="Times New Roman" w:hAnsiTheme="majorHAnsi" w:cs="Arial"/>
          <w:bCs/>
          <w:szCs w:val="24"/>
          <w:lang w:eastAsia="pt-BR"/>
        </w:rPr>
        <w:t>s</w:t>
      </w:r>
      <w:r w:rsidR="00510566">
        <w:rPr>
          <w:rFonts w:asciiTheme="majorHAnsi" w:eastAsia="Times New Roman" w:hAnsiTheme="majorHAnsi" w:cs="Arial"/>
          <w:bCs/>
          <w:szCs w:val="24"/>
          <w:lang w:eastAsia="pt-BR"/>
        </w:rPr>
        <w:t xml:space="preserve"> sujeito</w:t>
      </w:r>
      <w:r w:rsidR="00601411">
        <w:rPr>
          <w:rFonts w:asciiTheme="majorHAnsi" w:eastAsia="Times New Roman" w:hAnsiTheme="majorHAnsi" w:cs="Arial"/>
          <w:bCs/>
          <w:szCs w:val="24"/>
          <w:lang w:eastAsia="pt-BR"/>
        </w:rPr>
        <w:t>s</w:t>
      </w:r>
      <w:r w:rsidRPr="00CE711E">
        <w:rPr>
          <w:rFonts w:asciiTheme="majorHAnsi" w:eastAsia="Times New Roman" w:hAnsiTheme="majorHAnsi" w:cs="Arial"/>
          <w:bCs/>
          <w:szCs w:val="24"/>
          <w:lang w:eastAsia="pt-BR"/>
        </w:rPr>
        <w:t xml:space="preserve"> responsáve</w:t>
      </w:r>
      <w:r w:rsidR="00601411">
        <w:rPr>
          <w:rFonts w:asciiTheme="majorHAnsi" w:eastAsia="Times New Roman" w:hAnsiTheme="majorHAnsi" w:cs="Arial"/>
          <w:bCs/>
          <w:szCs w:val="24"/>
          <w:lang w:eastAsia="pt-BR"/>
        </w:rPr>
        <w:t>is</w:t>
      </w:r>
      <w:r w:rsidRPr="00CE711E">
        <w:rPr>
          <w:rFonts w:asciiTheme="majorHAnsi" w:eastAsia="Times New Roman" w:hAnsiTheme="majorHAnsi" w:cs="Arial"/>
          <w:bCs/>
          <w:szCs w:val="24"/>
          <w:lang w:eastAsia="pt-BR"/>
        </w:rPr>
        <w:t xml:space="preserve"> pela </w:t>
      </w:r>
      <w:r w:rsidR="00601411">
        <w:rPr>
          <w:rFonts w:asciiTheme="majorHAnsi" w:eastAsia="Times New Roman" w:hAnsiTheme="majorHAnsi" w:cs="Arial"/>
          <w:bCs/>
          <w:szCs w:val="24"/>
          <w:lang w:eastAsia="pt-BR"/>
        </w:rPr>
        <w:t xml:space="preserve">organização </w:t>
      </w:r>
      <w:r w:rsidR="00510566">
        <w:rPr>
          <w:rFonts w:asciiTheme="majorHAnsi" w:eastAsia="Times New Roman" w:hAnsiTheme="majorHAnsi" w:cs="Arial"/>
          <w:bCs/>
          <w:szCs w:val="24"/>
          <w:lang w:eastAsia="pt-BR"/>
        </w:rPr>
        <w:t xml:space="preserve">ou </w:t>
      </w:r>
      <w:r w:rsidR="00F1128B">
        <w:rPr>
          <w:rFonts w:asciiTheme="majorHAnsi" w:eastAsia="Times New Roman" w:hAnsiTheme="majorHAnsi" w:cs="Arial"/>
          <w:bCs/>
          <w:szCs w:val="24"/>
          <w:lang w:eastAsia="pt-BR"/>
        </w:rPr>
        <w:t xml:space="preserve">pela </w:t>
      </w:r>
      <w:r w:rsidRPr="00CE711E">
        <w:rPr>
          <w:rFonts w:asciiTheme="majorHAnsi" w:eastAsia="Times New Roman" w:hAnsiTheme="majorHAnsi" w:cs="Arial"/>
          <w:bCs/>
          <w:szCs w:val="24"/>
          <w:lang w:eastAsia="pt-BR"/>
        </w:rPr>
        <w:t>pr</w:t>
      </w:r>
      <w:r w:rsidR="00601411">
        <w:rPr>
          <w:rFonts w:asciiTheme="majorHAnsi" w:eastAsia="Times New Roman" w:hAnsiTheme="majorHAnsi" w:cs="Arial"/>
          <w:bCs/>
          <w:szCs w:val="24"/>
          <w:lang w:eastAsia="pt-BR"/>
        </w:rPr>
        <w:t xml:space="preserve">omoção do evento devem comprovar, </w:t>
      </w:r>
      <w:r w:rsidRPr="00CE711E">
        <w:rPr>
          <w:rFonts w:asciiTheme="majorHAnsi" w:eastAsia="Times New Roman" w:hAnsiTheme="majorHAnsi" w:cs="Arial"/>
          <w:bCs/>
          <w:szCs w:val="24"/>
          <w:lang w:eastAsia="pt-BR"/>
        </w:rPr>
        <w:t>no ato da solicitação do alvará</w:t>
      </w:r>
      <w:r w:rsidR="00601411">
        <w:rPr>
          <w:rFonts w:asciiTheme="majorHAnsi" w:eastAsia="Times New Roman" w:hAnsiTheme="majorHAnsi" w:cs="Arial"/>
          <w:bCs/>
          <w:szCs w:val="24"/>
          <w:lang w:eastAsia="pt-BR"/>
        </w:rPr>
        <w:t xml:space="preserve"> ou prévia licença </w:t>
      </w:r>
      <w:r w:rsidR="00D32BF5">
        <w:rPr>
          <w:rFonts w:asciiTheme="majorHAnsi" w:eastAsia="Times New Roman" w:hAnsiTheme="majorHAnsi" w:cs="Arial"/>
          <w:bCs/>
          <w:szCs w:val="24"/>
          <w:lang w:eastAsia="pt-BR"/>
        </w:rPr>
        <w:t xml:space="preserve">referentes à </w:t>
      </w:r>
      <w:r w:rsidR="00601411">
        <w:rPr>
          <w:rFonts w:asciiTheme="majorHAnsi" w:eastAsia="Times New Roman" w:hAnsiTheme="majorHAnsi" w:cs="Arial"/>
          <w:bCs/>
          <w:szCs w:val="24"/>
          <w:lang w:eastAsia="pt-BR"/>
        </w:rPr>
        <w:t>realização dos eventos previstos</w:t>
      </w:r>
      <w:r w:rsidR="00F1128B">
        <w:rPr>
          <w:rFonts w:asciiTheme="majorHAnsi" w:eastAsia="Times New Roman" w:hAnsiTheme="majorHAnsi" w:cs="Arial"/>
          <w:bCs/>
          <w:szCs w:val="24"/>
          <w:lang w:eastAsia="pt-BR"/>
        </w:rPr>
        <w:t>,</w:t>
      </w:r>
      <w:r w:rsidR="00601411">
        <w:rPr>
          <w:rFonts w:asciiTheme="majorHAnsi" w:eastAsia="Times New Roman" w:hAnsiTheme="majorHAnsi" w:cs="Arial"/>
          <w:bCs/>
          <w:szCs w:val="24"/>
          <w:lang w:eastAsia="pt-BR"/>
        </w:rPr>
        <w:t xml:space="preserve"> o atendimento ao disposto no art. 57-A desta Lei Complementar</w:t>
      </w:r>
      <w:r w:rsidR="00D32BF5">
        <w:rPr>
          <w:rFonts w:asciiTheme="majorHAnsi" w:eastAsia="Times New Roman" w:hAnsiTheme="majorHAnsi" w:cs="Arial"/>
          <w:bCs/>
          <w:szCs w:val="24"/>
          <w:lang w:eastAsia="pt-BR"/>
        </w:rPr>
        <w:t xml:space="preserve"> mediante:</w:t>
      </w:r>
    </w:p>
    <w:p w:rsidR="00D32BF5" w:rsidRDefault="00D32BF5"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D32BF5" w:rsidRDefault="00D32BF5"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I – apresentação de estimativa de público esperado para o evento;</w:t>
      </w:r>
    </w:p>
    <w:p w:rsidR="00D32BF5" w:rsidRDefault="00D32BF5"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D32BF5" w:rsidRDefault="00D32BF5"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II – apresentação de cópia de instrumento comprobatório de contratação, efetiva ou prévia, de serviço de segurança privada;</w:t>
      </w:r>
    </w:p>
    <w:p w:rsidR="00D32BF5" w:rsidRDefault="00D32BF5"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D32BF5" w:rsidRDefault="00D32BF5"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 xml:space="preserve">III – comprovação de que o prestador de serviço de segurança privada possui a autorização, expedida por autoridade competente, para exercer tal atividade. </w:t>
      </w:r>
    </w:p>
    <w:p w:rsidR="00D32BF5" w:rsidRDefault="00D32BF5" w:rsidP="00D32BF5">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CE711E" w:rsidRDefault="00D32BF5" w:rsidP="00A51C0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 xml:space="preserve">Parágrafo único. </w:t>
      </w:r>
      <w:r w:rsidR="00A51C0E">
        <w:rPr>
          <w:rFonts w:asciiTheme="majorHAnsi" w:eastAsia="Times New Roman" w:hAnsiTheme="majorHAnsi" w:cs="Arial"/>
          <w:bCs/>
          <w:szCs w:val="24"/>
          <w:lang w:eastAsia="pt-BR"/>
        </w:rPr>
        <w:t xml:space="preserve">O desatendimento ao disposto neste artigo, bem como ao artigo 57-A desta Lei Complementar, levará ao indeferimento da solicitação do alvará ou prévia </w:t>
      </w:r>
      <w:r w:rsidR="00CB03C4">
        <w:rPr>
          <w:rFonts w:asciiTheme="majorHAnsi" w:eastAsia="Times New Roman" w:hAnsiTheme="majorHAnsi" w:cs="Arial"/>
          <w:bCs/>
          <w:szCs w:val="24"/>
          <w:lang w:eastAsia="pt-BR"/>
        </w:rPr>
        <w:t>licença. ”</w:t>
      </w:r>
    </w:p>
    <w:p w:rsidR="00A51C0E" w:rsidRDefault="00A51C0E" w:rsidP="00A51C0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A51C0E" w:rsidRDefault="00A51C0E" w:rsidP="00A51C0E">
      <w:pPr>
        <w:tabs>
          <w:tab w:val="left" w:pos="709"/>
          <w:tab w:val="left" w:pos="1418"/>
        </w:tabs>
        <w:autoSpaceDE w:val="0"/>
        <w:autoSpaceDN w:val="0"/>
        <w:spacing w:line="240" w:lineRule="auto"/>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ab/>
      </w:r>
      <w:r>
        <w:rPr>
          <w:rFonts w:asciiTheme="majorHAnsi" w:eastAsia="Times New Roman" w:hAnsiTheme="majorHAnsi" w:cs="Arial"/>
          <w:bCs/>
          <w:szCs w:val="24"/>
          <w:lang w:eastAsia="pt-BR"/>
        </w:rPr>
        <w:tab/>
        <w:t xml:space="preserve">Art. 3º Dê-se </w:t>
      </w:r>
      <w:r w:rsidR="005120F2">
        <w:rPr>
          <w:rFonts w:asciiTheme="majorHAnsi" w:eastAsia="Times New Roman" w:hAnsiTheme="majorHAnsi" w:cs="Arial"/>
          <w:bCs/>
          <w:szCs w:val="24"/>
          <w:lang w:eastAsia="pt-BR"/>
        </w:rPr>
        <w:t xml:space="preserve">nova redação </w:t>
      </w:r>
      <w:r>
        <w:rPr>
          <w:rFonts w:asciiTheme="majorHAnsi" w:eastAsia="Times New Roman" w:hAnsiTheme="majorHAnsi" w:cs="Arial"/>
          <w:bCs/>
          <w:szCs w:val="24"/>
          <w:lang w:eastAsia="pt-BR"/>
        </w:rPr>
        <w:t>ao artigo 58 da Lei Complementar nº 18, de 22 de dezembro de 1997</w:t>
      </w:r>
      <w:r w:rsidR="005120F2">
        <w:rPr>
          <w:rFonts w:asciiTheme="majorHAnsi" w:eastAsia="Times New Roman" w:hAnsiTheme="majorHAnsi" w:cs="Arial"/>
          <w:bCs/>
          <w:szCs w:val="24"/>
          <w:lang w:eastAsia="pt-BR"/>
        </w:rPr>
        <w:t>, ficando acrescido a tal dispositivo o parágrafo único, na forma que segue</w:t>
      </w:r>
      <w:r>
        <w:rPr>
          <w:rFonts w:asciiTheme="majorHAnsi" w:eastAsia="Times New Roman" w:hAnsiTheme="majorHAnsi" w:cs="Arial"/>
          <w:bCs/>
          <w:szCs w:val="24"/>
          <w:lang w:eastAsia="pt-BR"/>
        </w:rPr>
        <w:t>:</w:t>
      </w:r>
    </w:p>
    <w:p w:rsidR="00A51C0E" w:rsidRDefault="00A51C0E" w:rsidP="00A51C0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5120F2" w:rsidRDefault="00A51C0E" w:rsidP="00A51C0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w:t>
      </w:r>
      <w:r w:rsidRPr="00A51C0E">
        <w:rPr>
          <w:rFonts w:asciiTheme="majorHAnsi" w:eastAsia="Times New Roman" w:hAnsiTheme="majorHAnsi" w:cs="Arial"/>
          <w:bCs/>
          <w:szCs w:val="24"/>
          <w:lang w:eastAsia="pt-BR"/>
        </w:rPr>
        <w:t xml:space="preserve">Art. 58.  Na infração de qualquer artigo deste Capítulo, será imposta multa correspondente ao valor de </w:t>
      </w:r>
      <w:r>
        <w:rPr>
          <w:rFonts w:asciiTheme="majorHAnsi" w:eastAsia="Times New Roman" w:hAnsiTheme="majorHAnsi" w:cs="Arial"/>
          <w:bCs/>
          <w:szCs w:val="24"/>
          <w:lang w:eastAsia="pt-BR"/>
        </w:rPr>
        <w:t>20</w:t>
      </w:r>
      <w:r w:rsidRPr="00A51C0E">
        <w:rPr>
          <w:rFonts w:asciiTheme="majorHAnsi" w:eastAsia="Times New Roman" w:hAnsiTheme="majorHAnsi" w:cs="Arial"/>
          <w:bCs/>
          <w:szCs w:val="24"/>
          <w:lang w:eastAsia="pt-BR"/>
        </w:rPr>
        <w:t xml:space="preserve"> </w:t>
      </w:r>
      <w:proofErr w:type="spellStart"/>
      <w:r w:rsidRPr="00A51C0E">
        <w:rPr>
          <w:rFonts w:asciiTheme="majorHAnsi" w:eastAsia="Times New Roman" w:hAnsiTheme="majorHAnsi" w:cs="Arial"/>
          <w:bCs/>
          <w:szCs w:val="24"/>
          <w:lang w:eastAsia="pt-BR"/>
        </w:rPr>
        <w:t>UFMs</w:t>
      </w:r>
      <w:proofErr w:type="spellEnd"/>
      <w:r w:rsidRPr="00A51C0E">
        <w:rPr>
          <w:rFonts w:asciiTheme="majorHAnsi" w:eastAsia="Times New Roman" w:hAnsiTheme="majorHAnsi" w:cs="Arial"/>
          <w:bCs/>
          <w:szCs w:val="24"/>
          <w:lang w:eastAsia="pt-BR"/>
        </w:rPr>
        <w:t xml:space="preserve"> (</w:t>
      </w:r>
      <w:r>
        <w:rPr>
          <w:rFonts w:asciiTheme="majorHAnsi" w:eastAsia="Times New Roman" w:hAnsiTheme="majorHAnsi" w:cs="Arial"/>
          <w:bCs/>
          <w:szCs w:val="24"/>
          <w:lang w:eastAsia="pt-BR"/>
        </w:rPr>
        <w:t xml:space="preserve">vinte </w:t>
      </w:r>
      <w:r w:rsidRPr="00A51C0E">
        <w:rPr>
          <w:rFonts w:asciiTheme="majorHAnsi" w:eastAsia="Times New Roman" w:hAnsiTheme="majorHAnsi" w:cs="Arial"/>
          <w:bCs/>
          <w:szCs w:val="24"/>
          <w:lang w:eastAsia="pt-BR"/>
        </w:rPr>
        <w:t>Unidades Fiscais Municipais), acrescida progressivamente de 100% (cem por cento) nos casos de reincidência.</w:t>
      </w:r>
    </w:p>
    <w:p w:rsidR="005120F2" w:rsidRDefault="005120F2" w:rsidP="00A51C0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p>
    <w:p w:rsidR="00A51C0E" w:rsidRPr="00CE711E" w:rsidRDefault="005120F2" w:rsidP="00A51C0E">
      <w:pPr>
        <w:tabs>
          <w:tab w:val="left" w:pos="709"/>
          <w:tab w:val="left" w:pos="1418"/>
        </w:tabs>
        <w:autoSpaceDE w:val="0"/>
        <w:autoSpaceDN w:val="0"/>
        <w:spacing w:line="240" w:lineRule="auto"/>
        <w:ind w:left="1418"/>
        <w:jc w:val="both"/>
        <w:rPr>
          <w:rFonts w:asciiTheme="majorHAnsi" w:eastAsia="Times New Roman" w:hAnsiTheme="majorHAnsi" w:cs="Arial"/>
          <w:bCs/>
          <w:szCs w:val="24"/>
          <w:lang w:eastAsia="pt-BR"/>
        </w:rPr>
      </w:pPr>
      <w:r>
        <w:rPr>
          <w:rFonts w:asciiTheme="majorHAnsi" w:eastAsia="Times New Roman" w:hAnsiTheme="majorHAnsi" w:cs="Arial"/>
          <w:bCs/>
          <w:szCs w:val="24"/>
          <w:lang w:eastAsia="pt-BR"/>
        </w:rPr>
        <w:t xml:space="preserve">Parágrafo único. Em se tratando de infração, sob qualquer forma manifestada, ao parágrafo 3º do artigo 57-A desta Lei Complementar, a multa prevista no “caput” deste artigo será aplicada no quíntuplo, sem prejuízo do acréscimo correspondente à </w:t>
      </w:r>
      <w:r w:rsidR="00CB03C4">
        <w:rPr>
          <w:rFonts w:asciiTheme="majorHAnsi" w:eastAsia="Times New Roman" w:hAnsiTheme="majorHAnsi" w:cs="Arial"/>
          <w:bCs/>
          <w:szCs w:val="24"/>
          <w:lang w:eastAsia="pt-BR"/>
        </w:rPr>
        <w:t>reincidência. ”</w:t>
      </w:r>
      <w:r w:rsidR="00A51C0E" w:rsidRPr="00A51C0E">
        <w:rPr>
          <w:rFonts w:asciiTheme="majorHAnsi" w:eastAsia="Times New Roman" w:hAnsiTheme="majorHAnsi" w:cs="Arial"/>
          <w:bCs/>
          <w:szCs w:val="24"/>
          <w:lang w:eastAsia="pt-BR"/>
        </w:rPr>
        <w:t xml:space="preserve"> </w:t>
      </w:r>
      <w:r w:rsidR="00496253">
        <w:rPr>
          <w:rFonts w:asciiTheme="majorHAnsi" w:eastAsia="Times New Roman" w:hAnsiTheme="majorHAnsi" w:cs="Arial"/>
          <w:bCs/>
          <w:szCs w:val="24"/>
          <w:lang w:eastAsia="pt-BR"/>
        </w:rPr>
        <w:t>(NR)</w:t>
      </w:r>
    </w:p>
    <w:p w:rsidR="00CE711E" w:rsidRPr="00CE711E" w:rsidRDefault="00CE711E" w:rsidP="00CE711E">
      <w:pPr>
        <w:tabs>
          <w:tab w:val="left" w:pos="709"/>
          <w:tab w:val="left" w:pos="1418"/>
        </w:tabs>
        <w:autoSpaceDE w:val="0"/>
        <w:autoSpaceDN w:val="0"/>
        <w:spacing w:line="240" w:lineRule="auto"/>
        <w:jc w:val="both"/>
        <w:rPr>
          <w:rFonts w:asciiTheme="majorHAnsi" w:eastAsia="Times New Roman" w:hAnsiTheme="majorHAnsi" w:cs="Arial"/>
          <w:bCs/>
          <w:szCs w:val="24"/>
          <w:lang w:eastAsia="pt-BR"/>
        </w:rPr>
      </w:pPr>
    </w:p>
    <w:p w:rsidR="00CE711E" w:rsidRPr="00CE711E" w:rsidRDefault="00CE711E" w:rsidP="00CE711E">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bCs/>
          <w:szCs w:val="24"/>
          <w:lang w:eastAsia="pt-BR"/>
        </w:rPr>
        <w:tab/>
      </w:r>
      <w:r w:rsidRPr="00CE711E">
        <w:rPr>
          <w:rFonts w:asciiTheme="majorHAnsi" w:eastAsia="Times New Roman" w:hAnsiTheme="majorHAnsi" w:cs="Arial"/>
          <w:bCs/>
          <w:szCs w:val="24"/>
          <w:lang w:eastAsia="pt-BR"/>
        </w:rPr>
        <w:tab/>
        <w:t xml:space="preserve">Art. </w:t>
      </w:r>
      <w:r w:rsidR="00496253">
        <w:rPr>
          <w:rFonts w:asciiTheme="majorHAnsi" w:eastAsia="Times New Roman" w:hAnsiTheme="majorHAnsi" w:cs="Arial"/>
          <w:bCs/>
          <w:szCs w:val="24"/>
          <w:lang w:eastAsia="pt-BR"/>
        </w:rPr>
        <w:t>4</w:t>
      </w:r>
      <w:r w:rsidRPr="00CE711E">
        <w:rPr>
          <w:rFonts w:asciiTheme="majorHAnsi" w:eastAsia="Times New Roman" w:hAnsiTheme="majorHAnsi" w:cs="Arial"/>
          <w:bCs/>
          <w:szCs w:val="24"/>
          <w:lang w:eastAsia="pt-BR"/>
        </w:rPr>
        <w:t xml:space="preserve">º Esta lei entra em </w:t>
      </w:r>
      <w:r w:rsidR="00A51C0E">
        <w:rPr>
          <w:rFonts w:asciiTheme="majorHAnsi" w:eastAsia="Times New Roman" w:hAnsiTheme="majorHAnsi" w:cs="Arial"/>
          <w:bCs/>
          <w:szCs w:val="24"/>
          <w:lang w:eastAsia="pt-BR"/>
        </w:rPr>
        <w:t xml:space="preserve">vigor na data de sua publicação, produzindo efeitos em 90 (noventa) dias. </w:t>
      </w:r>
    </w:p>
    <w:p w:rsidR="00CE711E" w:rsidRPr="00CE711E" w:rsidRDefault="00CE711E" w:rsidP="00CE711E">
      <w:pPr>
        <w:autoSpaceDE w:val="0"/>
        <w:autoSpaceDN w:val="0"/>
        <w:spacing w:line="240" w:lineRule="auto"/>
        <w:jc w:val="both"/>
        <w:rPr>
          <w:rFonts w:asciiTheme="majorHAnsi" w:eastAsia="Times New Roman" w:hAnsiTheme="majorHAnsi" w:cs="Arial"/>
          <w:szCs w:val="24"/>
          <w:lang w:eastAsia="pt-BR"/>
        </w:rPr>
      </w:pPr>
    </w:p>
    <w:p w:rsidR="00CE711E" w:rsidRPr="00CE711E" w:rsidRDefault="00CE711E" w:rsidP="00CE711E">
      <w:pPr>
        <w:autoSpaceDE w:val="0"/>
        <w:autoSpaceDN w:val="0"/>
        <w:spacing w:line="240" w:lineRule="auto"/>
        <w:jc w:val="center"/>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 xml:space="preserve">Sala de Sessões Plínio de Carvalho, </w:t>
      </w:r>
      <w:r w:rsidR="00CB03C4">
        <w:rPr>
          <w:rFonts w:asciiTheme="majorHAnsi" w:eastAsia="Times New Roman" w:hAnsiTheme="majorHAnsi" w:cs="Arial"/>
          <w:szCs w:val="24"/>
          <w:lang w:eastAsia="pt-BR"/>
        </w:rPr>
        <w:t>10</w:t>
      </w:r>
      <w:r w:rsidR="008C7E05">
        <w:rPr>
          <w:rFonts w:asciiTheme="majorHAnsi" w:eastAsia="Times New Roman" w:hAnsiTheme="majorHAnsi" w:cs="Arial"/>
          <w:szCs w:val="24"/>
          <w:lang w:eastAsia="pt-BR"/>
        </w:rPr>
        <w:t xml:space="preserve"> </w:t>
      </w:r>
      <w:r w:rsidR="00A51C0E">
        <w:rPr>
          <w:rFonts w:asciiTheme="majorHAnsi" w:eastAsia="Times New Roman" w:hAnsiTheme="majorHAnsi" w:cs="Arial"/>
          <w:szCs w:val="24"/>
          <w:lang w:eastAsia="pt-BR"/>
        </w:rPr>
        <w:t xml:space="preserve">de </w:t>
      </w:r>
      <w:r w:rsidR="00CB03C4">
        <w:rPr>
          <w:rFonts w:asciiTheme="majorHAnsi" w:eastAsia="Times New Roman" w:hAnsiTheme="majorHAnsi" w:cs="Arial"/>
          <w:szCs w:val="24"/>
          <w:lang w:eastAsia="pt-BR"/>
        </w:rPr>
        <w:t>jul</w:t>
      </w:r>
      <w:r w:rsidR="008C7E05">
        <w:rPr>
          <w:rFonts w:asciiTheme="majorHAnsi" w:eastAsia="Times New Roman" w:hAnsiTheme="majorHAnsi" w:cs="Arial"/>
          <w:szCs w:val="24"/>
          <w:lang w:eastAsia="pt-BR"/>
        </w:rPr>
        <w:t>ho de 2018</w:t>
      </w:r>
      <w:r w:rsidRPr="00CE711E">
        <w:rPr>
          <w:rFonts w:asciiTheme="majorHAnsi" w:eastAsia="Times New Roman" w:hAnsiTheme="majorHAnsi" w:cs="Arial"/>
          <w:szCs w:val="24"/>
          <w:lang w:eastAsia="pt-BR"/>
        </w:rPr>
        <w:t>.</w:t>
      </w:r>
    </w:p>
    <w:p w:rsidR="00CE711E" w:rsidRDefault="00CE711E" w:rsidP="00CE711E">
      <w:pPr>
        <w:autoSpaceDE w:val="0"/>
        <w:autoSpaceDN w:val="0"/>
        <w:spacing w:line="240" w:lineRule="auto"/>
        <w:jc w:val="center"/>
        <w:rPr>
          <w:rFonts w:asciiTheme="majorHAnsi" w:eastAsia="Times New Roman" w:hAnsiTheme="majorHAnsi" w:cs="Arial"/>
          <w:szCs w:val="24"/>
          <w:lang w:eastAsia="pt-BR"/>
        </w:rPr>
      </w:pPr>
    </w:p>
    <w:p w:rsidR="00A51C0E" w:rsidRDefault="00A51C0E" w:rsidP="00CE711E">
      <w:pPr>
        <w:autoSpaceDE w:val="0"/>
        <w:autoSpaceDN w:val="0"/>
        <w:spacing w:line="240" w:lineRule="auto"/>
        <w:jc w:val="center"/>
        <w:rPr>
          <w:rFonts w:asciiTheme="majorHAnsi" w:eastAsia="Times New Roman" w:hAnsiTheme="majorHAnsi" w:cs="Arial"/>
          <w:szCs w:val="24"/>
          <w:lang w:eastAsia="pt-BR"/>
        </w:rPr>
      </w:pPr>
    </w:p>
    <w:p w:rsidR="009F0404" w:rsidRDefault="009F0404" w:rsidP="00CE711E">
      <w:pPr>
        <w:autoSpaceDE w:val="0"/>
        <w:autoSpaceDN w:val="0"/>
        <w:spacing w:line="240" w:lineRule="auto"/>
        <w:jc w:val="center"/>
        <w:rPr>
          <w:rFonts w:asciiTheme="majorHAnsi" w:eastAsia="Times New Roman" w:hAnsiTheme="majorHAnsi" w:cs="Arial"/>
          <w:szCs w:val="24"/>
          <w:lang w:eastAsia="pt-BR"/>
        </w:rPr>
      </w:pPr>
    </w:p>
    <w:p w:rsidR="009F0404" w:rsidRDefault="009F0404" w:rsidP="00CE711E">
      <w:pPr>
        <w:autoSpaceDE w:val="0"/>
        <w:autoSpaceDN w:val="0"/>
        <w:spacing w:line="240" w:lineRule="auto"/>
        <w:jc w:val="center"/>
        <w:rPr>
          <w:rFonts w:asciiTheme="majorHAnsi" w:eastAsia="Times New Roman" w:hAnsiTheme="majorHAnsi" w:cs="Arial"/>
          <w:szCs w:val="24"/>
          <w:lang w:eastAsia="pt-BR"/>
        </w:rPr>
      </w:pPr>
    </w:p>
    <w:p w:rsidR="009F0404" w:rsidRPr="00CE711E" w:rsidRDefault="009F0404" w:rsidP="00CE711E">
      <w:pPr>
        <w:autoSpaceDE w:val="0"/>
        <w:autoSpaceDN w:val="0"/>
        <w:spacing w:line="240" w:lineRule="auto"/>
        <w:jc w:val="center"/>
        <w:rPr>
          <w:rFonts w:asciiTheme="majorHAnsi" w:eastAsia="Times New Roman" w:hAnsiTheme="majorHAnsi" w:cs="Arial"/>
          <w:szCs w:val="24"/>
          <w:lang w:eastAsia="pt-BR"/>
        </w:rPr>
      </w:pPr>
    </w:p>
    <w:p w:rsidR="00CE711E" w:rsidRPr="00CE711E" w:rsidRDefault="00CE711E" w:rsidP="00CE711E">
      <w:pPr>
        <w:autoSpaceDE w:val="0"/>
        <w:autoSpaceDN w:val="0"/>
        <w:spacing w:line="240" w:lineRule="auto"/>
        <w:jc w:val="center"/>
        <w:rPr>
          <w:rFonts w:asciiTheme="majorHAnsi" w:eastAsia="Times New Roman" w:hAnsiTheme="majorHAnsi" w:cs="Times New Roman"/>
          <w:szCs w:val="24"/>
          <w:lang w:eastAsia="pt-BR"/>
        </w:rPr>
      </w:pPr>
    </w:p>
    <w:p w:rsidR="00CE711E" w:rsidRPr="00CE711E" w:rsidRDefault="00CE711E" w:rsidP="00CE711E">
      <w:pPr>
        <w:autoSpaceDE w:val="0"/>
        <w:autoSpaceDN w:val="0"/>
        <w:spacing w:line="240" w:lineRule="auto"/>
        <w:jc w:val="center"/>
        <w:rPr>
          <w:rFonts w:asciiTheme="majorHAnsi" w:eastAsia="Times New Roman" w:hAnsiTheme="majorHAnsi" w:cs="Arial"/>
          <w:b/>
          <w:bCs/>
          <w:szCs w:val="24"/>
          <w:lang w:eastAsia="pt-BR"/>
        </w:rPr>
      </w:pPr>
      <w:r w:rsidRPr="00CE711E">
        <w:rPr>
          <w:rFonts w:asciiTheme="majorHAnsi" w:eastAsia="Times New Roman" w:hAnsiTheme="majorHAnsi" w:cs="Arial"/>
          <w:b/>
          <w:bCs/>
          <w:szCs w:val="24"/>
          <w:lang w:eastAsia="pt-BR"/>
        </w:rPr>
        <w:t>ZÉ LUIZ</w:t>
      </w:r>
    </w:p>
    <w:p w:rsidR="00CE711E" w:rsidRPr="00CE711E" w:rsidRDefault="00CE711E" w:rsidP="00CE711E">
      <w:pPr>
        <w:autoSpaceDE w:val="0"/>
        <w:autoSpaceDN w:val="0"/>
        <w:spacing w:line="240" w:lineRule="auto"/>
        <w:jc w:val="center"/>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 xml:space="preserve">Vereador </w:t>
      </w:r>
    </w:p>
    <w:p w:rsidR="00CE711E" w:rsidRPr="00CE711E" w:rsidRDefault="00CE711E" w:rsidP="00CE711E">
      <w:pPr>
        <w:spacing w:line="240" w:lineRule="auto"/>
        <w:rPr>
          <w:rFonts w:asciiTheme="majorHAnsi" w:eastAsia="Times New Roman" w:hAnsiTheme="majorHAnsi" w:cs="Times New Roman"/>
          <w:sz w:val="16"/>
          <w:szCs w:val="16"/>
          <w:lang w:eastAsia="pt-BR"/>
        </w:rPr>
      </w:pPr>
      <w:r w:rsidRPr="00CE711E">
        <w:rPr>
          <w:rFonts w:asciiTheme="majorHAnsi" w:eastAsia="Times New Roman" w:hAnsiTheme="majorHAnsi" w:cs="Times New Roman"/>
          <w:sz w:val="16"/>
          <w:szCs w:val="16"/>
          <w:lang w:eastAsia="pt-BR"/>
        </w:rPr>
        <w:br w:type="page"/>
      </w:r>
    </w:p>
    <w:p w:rsidR="00CE711E" w:rsidRPr="00CE711E" w:rsidRDefault="00CE711E" w:rsidP="00CE711E">
      <w:pPr>
        <w:autoSpaceDE w:val="0"/>
        <w:autoSpaceDN w:val="0"/>
        <w:spacing w:before="60" w:after="60" w:line="240" w:lineRule="auto"/>
        <w:jc w:val="center"/>
        <w:rPr>
          <w:rFonts w:asciiTheme="majorHAnsi" w:eastAsia="Times New Roman" w:hAnsiTheme="majorHAnsi" w:cs="Times New Roman"/>
          <w:b/>
          <w:sz w:val="32"/>
          <w:szCs w:val="32"/>
          <w:lang w:eastAsia="pt-BR"/>
        </w:rPr>
      </w:pPr>
      <w:r w:rsidRPr="00CE711E">
        <w:rPr>
          <w:rFonts w:asciiTheme="majorHAnsi" w:eastAsia="Times New Roman" w:hAnsiTheme="majorHAnsi" w:cs="Times New Roman"/>
          <w:b/>
          <w:sz w:val="32"/>
          <w:szCs w:val="32"/>
          <w:lang w:eastAsia="pt-BR"/>
        </w:rPr>
        <w:lastRenderedPageBreak/>
        <w:t>JUSTIFICATIVA</w:t>
      </w:r>
    </w:p>
    <w:p w:rsidR="009F0404" w:rsidRPr="00CE711E" w:rsidRDefault="009F0404" w:rsidP="009F0404">
      <w:pPr>
        <w:tabs>
          <w:tab w:val="left" w:pos="709"/>
          <w:tab w:val="left" w:pos="1418"/>
        </w:tabs>
        <w:autoSpaceDE w:val="0"/>
        <w:autoSpaceDN w:val="0"/>
        <w:spacing w:before="60" w:after="60" w:line="240" w:lineRule="auto"/>
        <w:rPr>
          <w:rFonts w:asciiTheme="majorHAnsi" w:eastAsia="Times New Roman" w:hAnsiTheme="majorHAnsi" w:cs="Arial"/>
          <w:szCs w:val="24"/>
          <w:lang w:eastAsia="pt-BR"/>
        </w:rPr>
      </w:pPr>
    </w:p>
    <w:p w:rsidR="009F0404"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t>O presente Projeto de Lei visa determinar que os eventos, em local aberto ou fechado, que dependerem de expedição de alvará administrativo para sua realização, contem com serviço especializado de empresas de segurança privada.</w:t>
      </w: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9F0404"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t xml:space="preserve">A atuação das empresas de segurança privada no Brasil é controlada pela Policia Federal. Elas precisam de alvará especifico para funcionar, renovado anualmente. Os vigilantes são formados em cursos autorizados pela PF e passam por uma reciclagem a cada dois anos. Entre as exigências está a ausência de antecedentes criminais. </w:t>
      </w: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9F0404"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t xml:space="preserve">Em face do considerável número de eventos em nossa cidade com condições mínimas de segurança, </w:t>
      </w:r>
      <w:r>
        <w:rPr>
          <w:rFonts w:asciiTheme="majorHAnsi" w:eastAsia="Times New Roman" w:hAnsiTheme="majorHAnsi" w:cs="Arial"/>
          <w:szCs w:val="24"/>
          <w:lang w:eastAsia="pt-BR"/>
        </w:rPr>
        <w:t xml:space="preserve">o </w:t>
      </w:r>
      <w:r w:rsidRPr="00CE711E">
        <w:rPr>
          <w:rFonts w:asciiTheme="majorHAnsi" w:eastAsia="Times New Roman" w:hAnsiTheme="majorHAnsi" w:cs="Arial"/>
          <w:szCs w:val="24"/>
          <w:lang w:eastAsia="pt-BR"/>
        </w:rPr>
        <w:t xml:space="preserve">objetivo </w:t>
      </w:r>
      <w:r>
        <w:rPr>
          <w:rFonts w:asciiTheme="majorHAnsi" w:eastAsia="Times New Roman" w:hAnsiTheme="majorHAnsi" w:cs="Arial"/>
          <w:szCs w:val="24"/>
          <w:lang w:eastAsia="pt-BR"/>
        </w:rPr>
        <w:t>d</w:t>
      </w:r>
      <w:r w:rsidRPr="00CE711E">
        <w:rPr>
          <w:rFonts w:asciiTheme="majorHAnsi" w:eastAsia="Times New Roman" w:hAnsiTheme="majorHAnsi" w:cs="Arial"/>
          <w:szCs w:val="24"/>
          <w:lang w:eastAsia="pt-BR"/>
        </w:rPr>
        <w:t>o presente projeto</w:t>
      </w:r>
      <w:r>
        <w:rPr>
          <w:rFonts w:asciiTheme="majorHAnsi" w:eastAsia="Times New Roman" w:hAnsiTheme="majorHAnsi" w:cs="Arial"/>
          <w:szCs w:val="24"/>
          <w:lang w:eastAsia="pt-BR"/>
        </w:rPr>
        <w:t>, é</w:t>
      </w:r>
      <w:r w:rsidRPr="00CE711E">
        <w:rPr>
          <w:rFonts w:asciiTheme="majorHAnsi" w:eastAsia="Times New Roman" w:hAnsiTheme="majorHAnsi" w:cs="Arial"/>
          <w:szCs w:val="24"/>
          <w:lang w:eastAsia="pt-BR"/>
        </w:rPr>
        <w:t xml:space="preserve"> definir normas com vistas a garantir uma maior segurança efetiva dos eventos realizados no Município, tanto para proteção da vida humana quanto do patrimônio de cada participante, dos promotores dos mesmos e até do Município.</w:t>
      </w: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t>À Policia Militar compete-lhe privativamente a segurança geral da população.</w:t>
      </w: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t>Outro aspecto a ser considerado é o risco da prestação do serviço de segurança por empresas clandestinas e/ou pessoas sem capacitação para isso, com situação irregular perante o Departamento de Policia Federal, órgão a quem devem se submeter.</w:t>
      </w:r>
    </w:p>
    <w:p w:rsidR="009F0404"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r>
    </w:p>
    <w:p w:rsidR="009F0404" w:rsidRDefault="009F0404" w:rsidP="009F0404">
      <w:pPr>
        <w:tabs>
          <w:tab w:val="left" w:pos="709"/>
          <w:tab w:val="left" w:pos="1418"/>
        </w:tabs>
        <w:autoSpaceDE w:val="0"/>
        <w:autoSpaceDN w:val="0"/>
        <w:spacing w:line="240" w:lineRule="auto"/>
        <w:ind w:firstLine="1418"/>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Ressalte-se a importância de aprovação do presente projeto, com vista a estimular a organização dos profissionais de vigilância, valorizar a categoria e gerar empregos reguladores.</w:t>
      </w: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ab/>
      </w:r>
      <w:r w:rsidRPr="00CE711E">
        <w:rPr>
          <w:rFonts w:asciiTheme="majorHAnsi" w:eastAsia="Times New Roman" w:hAnsiTheme="majorHAnsi" w:cs="Arial"/>
          <w:szCs w:val="24"/>
          <w:lang w:eastAsia="pt-BR"/>
        </w:rPr>
        <w:tab/>
        <w:t>Certo de que a aprovação deste projeto contribuirá significativamente para a população de Araraquara, submeto-o para a apreciação do Plenário, no aguardo pelo acolhimento da proposta.</w:t>
      </w:r>
    </w:p>
    <w:p w:rsidR="009F0404" w:rsidRPr="00CE711E" w:rsidRDefault="009F0404" w:rsidP="009F0404">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9F0404" w:rsidRPr="00CE711E" w:rsidRDefault="009F0404" w:rsidP="009F0404">
      <w:pPr>
        <w:autoSpaceDE w:val="0"/>
        <w:autoSpaceDN w:val="0"/>
        <w:spacing w:line="240" w:lineRule="auto"/>
        <w:jc w:val="center"/>
        <w:rPr>
          <w:rFonts w:asciiTheme="majorHAnsi" w:eastAsia="Times New Roman" w:hAnsiTheme="majorHAnsi" w:cs="Times New Roman"/>
          <w:szCs w:val="24"/>
          <w:lang w:eastAsia="pt-BR"/>
        </w:rPr>
      </w:pPr>
    </w:p>
    <w:p w:rsidR="009F0404" w:rsidRDefault="009F0404" w:rsidP="009F0404">
      <w:pPr>
        <w:autoSpaceDE w:val="0"/>
        <w:autoSpaceDN w:val="0"/>
        <w:spacing w:line="240" w:lineRule="auto"/>
        <w:jc w:val="center"/>
        <w:rPr>
          <w:rFonts w:asciiTheme="majorHAnsi" w:eastAsia="Times New Roman" w:hAnsiTheme="majorHAnsi" w:cs="Arial"/>
          <w:b/>
          <w:bCs/>
          <w:szCs w:val="24"/>
          <w:lang w:eastAsia="pt-BR"/>
        </w:rPr>
      </w:pPr>
    </w:p>
    <w:p w:rsidR="009F0404" w:rsidRDefault="009F0404" w:rsidP="009F0404">
      <w:pPr>
        <w:autoSpaceDE w:val="0"/>
        <w:autoSpaceDN w:val="0"/>
        <w:spacing w:line="240" w:lineRule="auto"/>
        <w:jc w:val="center"/>
        <w:rPr>
          <w:rFonts w:asciiTheme="majorHAnsi" w:eastAsia="Times New Roman" w:hAnsiTheme="majorHAnsi" w:cs="Arial"/>
          <w:b/>
          <w:bCs/>
          <w:szCs w:val="24"/>
          <w:lang w:eastAsia="pt-BR"/>
        </w:rPr>
      </w:pPr>
    </w:p>
    <w:p w:rsidR="009F0404" w:rsidRDefault="009F0404" w:rsidP="009F0404">
      <w:pPr>
        <w:autoSpaceDE w:val="0"/>
        <w:autoSpaceDN w:val="0"/>
        <w:spacing w:line="240" w:lineRule="auto"/>
        <w:jc w:val="center"/>
        <w:rPr>
          <w:rFonts w:asciiTheme="majorHAnsi" w:eastAsia="Times New Roman" w:hAnsiTheme="majorHAnsi" w:cs="Arial"/>
          <w:b/>
          <w:bCs/>
          <w:szCs w:val="24"/>
          <w:lang w:eastAsia="pt-BR"/>
        </w:rPr>
      </w:pPr>
    </w:p>
    <w:p w:rsidR="009F0404" w:rsidRDefault="009F0404" w:rsidP="009F0404">
      <w:pPr>
        <w:autoSpaceDE w:val="0"/>
        <w:autoSpaceDN w:val="0"/>
        <w:spacing w:line="240" w:lineRule="auto"/>
        <w:jc w:val="center"/>
        <w:rPr>
          <w:rFonts w:asciiTheme="majorHAnsi" w:eastAsia="Times New Roman" w:hAnsiTheme="majorHAnsi" w:cs="Arial"/>
          <w:b/>
          <w:bCs/>
          <w:szCs w:val="24"/>
          <w:lang w:eastAsia="pt-BR"/>
        </w:rPr>
      </w:pPr>
    </w:p>
    <w:p w:rsidR="009F0404" w:rsidRDefault="009F0404" w:rsidP="009F0404">
      <w:pPr>
        <w:autoSpaceDE w:val="0"/>
        <w:autoSpaceDN w:val="0"/>
        <w:spacing w:line="240" w:lineRule="auto"/>
        <w:jc w:val="center"/>
        <w:rPr>
          <w:rFonts w:asciiTheme="majorHAnsi" w:eastAsia="Times New Roman" w:hAnsiTheme="majorHAnsi" w:cs="Arial"/>
          <w:b/>
          <w:bCs/>
          <w:szCs w:val="24"/>
          <w:lang w:eastAsia="pt-BR"/>
        </w:rPr>
      </w:pPr>
    </w:p>
    <w:p w:rsidR="009F0404" w:rsidRPr="00CE711E" w:rsidRDefault="009F0404" w:rsidP="009F0404">
      <w:pPr>
        <w:autoSpaceDE w:val="0"/>
        <w:autoSpaceDN w:val="0"/>
        <w:spacing w:line="240" w:lineRule="auto"/>
        <w:jc w:val="center"/>
        <w:rPr>
          <w:rFonts w:asciiTheme="majorHAnsi" w:eastAsia="Times New Roman" w:hAnsiTheme="majorHAnsi" w:cs="Arial"/>
          <w:b/>
          <w:bCs/>
          <w:szCs w:val="24"/>
          <w:lang w:eastAsia="pt-BR"/>
        </w:rPr>
      </w:pPr>
      <w:r w:rsidRPr="00CE711E">
        <w:rPr>
          <w:rFonts w:asciiTheme="majorHAnsi" w:eastAsia="Times New Roman" w:hAnsiTheme="majorHAnsi" w:cs="Arial"/>
          <w:b/>
          <w:bCs/>
          <w:szCs w:val="24"/>
          <w:lang w:eastAsia="pt-BR"/>
        </w:rPr>
        <w:t>ZÉ LUIZ</w:t>
      </w:r>
    </w:p>
    <w:p w:rsidR="009F0404" w:rsidRPr="00CE711E" w:rsidRDefault="009F0404" w:rsidP="009F0404">
      <w:pPr>
        <w:autoSpaceDE w:val="0"/>
        <w:autoSpaceDN w:val="0"/>
        <w:spacing w:line="240" w:lineRule="auto"/>
        <w:jc w:val="center"/>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 xml:space="preserve">Vereador </w:t>
      </w:r>
    </w:p>
    <w:p w:rsidR="009F0404" w:rsidRPr="00CE711E" w:rsidRDefault="009F0404" w:rsidP="009F0404">
      <w:pPr>
        <w:autoSpaceDE w:val="0"/>
        <w:autoSpaceDN w:val="0"/>
        <w:spacing w:line="240" w:lineRule="auto"/>
        <w:jc w:val="center"/>
        <w:rPr>
          <w:rFonts w:asciiTheme="majorHAnsi" w:eastAsia="Times New Roman" w:hAnsiTheme="majorHAnsi" w:cs="Arial"/>
          <w:szCs w:val="24"/>
          <w:lang w:eastAsia="pt-BR"/>
        </w:rPr>
      </w:pPr>
    </w:p>
    <w:p w:rsidR="00CE711E" w:rsidRDefault="00CE711E" w:rsidP="00CE711E">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8C7E05" w:rsidRDefault="008C7E05" w:rsidP="00CE711E">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8C7E05" w:rsidRPr="00CE711E" w:rsidRDefault="008C7E05" w:rsidP="00CE711E">
      <w:pPr>
        <w:tabs>
          <w:tab w:val="left" w:pos="709"/>
          <w:tab w:val="left" w:pos="1418"/>
        </w:tabs>
        <w:autoSpaceDE w:val="0"/>
        <w:autoSpaceDN w:val="0"/>
        <w:spacing w:line="240" w:lineRule="auto"/>
        <w:jc w:val="both"/>
        <w:rPr>
          <w:rFonts w:asciiTheme="majorHAnsi" w:eastAsia="Times New Roman" w:hAnsiTheme="majorHAnsi" w:cs="Arial"/>
          <w:szCs w:val="24"/>
          <w:lang w:eastAsia="pt-BR"/>
        </w:rPr>
      </w:pPr>
    </w:p>
    <w:p w:rsidR="00CE711E" w:rsidRPr="00CE711E" w:rsidRDefault="00CE711E" w:rsidP="00CE711E">
      <w:pPr>
        <w:autoSpaceDE w:val="0"/>
        <w:autoSpaceDN w:val="0"/>
        <w:spacing w:line="240" w:lineRule="auto"/>
        <w:jc w:val="center"/>
        <w:rPr>
          <w:rFonts w:asciiTheme="majorHAnsi" w:eastAsia="Times New Roman" w:hAnsiTheme="majorHAnsi" w:cs="Times New Roman"/>
          <w:szCs w:val="24"/>
          <w:lang w:eastAsia="pt-BR"/>
        </w:rPr>
      </w:pPr>
    </w:p>
    <w:p w:rsidR="008C7E05" w:rsidRPr="00CE711E" w:rsidRDefault="008C7E05" w:rsidP="008C7E05">
      <w:pPr>
        <w:autoSpaceDE w:val="0"/>
        <w:autoSpaceDN w:val="0"/>
        <w:spacing w:line="240" w:lineRule="auto"/>
        <w:jc w:val="center"/>
        <w:rPr>
          <w:rFonts w:asciiTheme="majorHAnsi" w:eastAsia="Times New Roman" w:hAnsiTheme="majorHAnsi" w:cs="Arial"/>
          <w:szCs w:val="24"/>
          <w:lang w:eastAsia="pt-BR"/>
        </w:rPr>
      </w:pPr>
      <w:r w:rsidRPr="00CE711E">
        <w:rPr>
          <w:rFonts w:asciiTheme="majorHAnsi" w:eastAsia="Times New Roman" w:hAnsiTheme="majorHAnsi" w:cs="Arial"/>
          <w:szCs w:val="24"/>
          <w:lang w:eastAsia="pt-BR"/>
        </w:rPr>
        <w:t xml:space="preserve">Sala de Sessões Plínio de Carvalho, </w:t>
      </w:r>
      <w:r w:rsidR="009F0404">
        <w:rPr>
          <w:rFonts w:asciiTheme="majorHAnsi" w:eastAsia="Times New Roman" w:hAnsiTheme="majorHAnsi" w:cs="Arial"/>
          <w:szCs w:val="24"/>
          <w:lang w:eastAsia="pt-BR"/>
        </w:rPr>
        <w:t>10</w:t>
      </w:r>
      <w:r>
        <w:rPr>
          <w:rFonts w:asciiTheme="majorHAnsi" w:eastAsia="Times New Roman" w:hAnsiTheme="majorHAnsi" w:cs="Arial"/>
          <w:szCs w:val="24"/>
          <w:lang w:eastAsia="pt-BR"/>
        </w:rPr>
        <w:t xml:space="preserve"> de ju</w:t>
      </w:r>
      <w:r w:rsidR="009F0404">
        <w:rPr>
          <w:rFonts w:asciiTheme="majorHAnsi" w:eastAsia="Times New Roman" w:hAnsiTheme="majorHAnsi" w:cs="Arial"/>
          <w:szCs w:val="24"/>
          <w:lang w:eastAsia="pt-BR"/>
        </w:rPr>
        <w:t>l</w:t>
      </w:r>
      <w:r>
        <w:rPr>
          <w:rFonts w:asciiTheme="majorHAnsi" w:eastAsia="Times New Roman" w:hAnsiTheme="majorHAnsi" w:cs="Arial"/>
          <w:szCs w:val="24"/>
          <w:lang w:eastAsia="pt-BR"/>
        </w:rPr>
        <w:t>ho de 2018</w:t>
      </w:r>
      <w:r w:rsidRPr="00CE711E">
        <w:rPr>
          <w:rFonts w:asciiTheme="majorHAnsi" w:eastAsia="Times New Roman" w:hAnsiTheme="majorHAnsi" w:cs="Arial"/>
          <w:szCs w:val="24"/>
          <w:lang w:eastAsia="pt-BR"/>
        </w:rPr>
        <w:t>.</w:t>
      </w:r>
    </w:p>
    <w:p w:rsidR="004F251B" w:rsidRPr="00CE711E" w:rsidRDefault="004F251B">
      <w:pPr>
        <w:rPr>
          <w:rFonts w:asciiTheme="majorHAnsi" w:hAnsiTheme="majorHAnsi" w:cs="Arial"/>
          <w:smallCaps/>
          <w:szCs w:val="24"/>
        </w:rPr>
      </w:pPr>
    </w:p>
    <w:sectPr w:rsidR="004F251B" w:rsidRPr="00CE711E" w:rsidSect="007B503F">
      <w:headerReference w:type="default" r:id="rId8"/>
      <w:footerReference w:type="default" r:id="rId9"/>
      <w:pgSz w:w="11906" w:h="16838"/>
      <w:pgMar w:top="1701" w:right="1134" w:bottom="1134" w:left="1701" w:header="567" w:footer="0"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95" w:rsidRDefault="00E93D95" w:rsidP="00126850">
      <w:pPr>
        <w:spacing w:line="240" w:lineRule="auto"/>
      </w:pPr>
      <w:r>
        <w:separator/>
      </w:r>
    </w:p>
  </w:endnote>
  <w:endnote w:type="continuationSeparator" w:id="0">
    <w:p w:rsidR="00E93D95" w:rsidRDefault="00E93D9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878093"/>
      <w:docPartObj>
        <w:docPartGallery w:val="Page Numbers (Bottom of Page)"/>
        <w:docPartUnique/>
      </w:docPartObj>
    </w:sdtPr>
    <w:sdtEndPr/>
    <w:sdtContent>
      <w:p w:rsidR="007B503F" w:rsidRPr="00CE711E" w:rsidRDefault="007B503F" w:rsidP="007B503F">
        <w:pPr>
          <w:pStyle w:val="Cabealho"/>
          <w:jc w:val="center"/>
          <w:rPr>
            <w:rFonts w:ascii="Cambria" w:hAnsi="Cambria"/>
            <w:b/>
            <w:szCs w:val="24"/>
          </w:rPr>
        </w:pPr>
        <w:r w:rsidRPr="00CE711E">
          <w:rPr>
            <w:rFonts w:ascii="Cambria" w:hAnsi="Cambria"/>
            <w:b/>
            <w:szCs w:val="24"/>
          </w:rPr>
          <w:t>_________________________________________________________________________________</w:t>
        </w:r>
      </w:p>
      <w:p w:rsidR="007B503F" w:rsidRPr="00CE711E" w:rsidRDefault="007B503F" w:rsidP="007B503F">
        <w:pPr>
          <w:pStyle w:val="Rodap"/>
          <w:jc w:val="center"/>
          <w:rPr>
            <w:rFonts w:ascii="Cambria" w:hAnsi="Cambria"/>
            <w:sz w:val="20"/>
            <w:szCs w:val="20"/>
          </w:rPr>
        </w:pPr>
        <w:r w:rsidRPr="00CE711E">
          <w:rPr>
            <w:rFonts w:ascii="Cambria" w:hAnsi="Cambria"/>
            <w:sz w:val="20"/>
            <w:szCs w:val="20"/>
          </w:rPr>
          <w:t>Rua São Bento, 887, Centro, Araraquara - SP, CEP 14801-300</w:t>
        </w:r>
      </w:p>
      <w:p w:rsidR="007B503F" w:rsidRPr="00CE711E" w:rsidRDefault="007B503F" w:rsidP="007B503F">
        <w:pPr>
          <w:pStyle w:val="Rodap"/>
          <w:jc w:val="center"/>
          <w:rPr>
            <w:rFonts w:ascii="Cambria" w:hAnsi="Cambria"/>
            <w:sz w:val="20"/>
            <w:szCs w:val="20"/>
          </w:rPr>
        </w:pPr>
        <w:r w:rsidRPr="00CE711E">
          <w:rPr>
            <w:rFonts w:ascii="Cambria" w:hAnsi="Cambria"/>
            <w:sz w:val="20"/>
            <w:szCs w:val="20"/>
          </w:rPr>
          <w:t>www.camara-arq.sp.gov.br</w:t>
        </w:r>
      </w:p>
      <w:p w:rsidR="007B503F" w:rsidRDefault="007B503F">
        <w:pPr>
          <w:pStyle w:val="Rodap"/>
          <w:jc w:val="right"/>
        </w:pPr>
        <w:r>
          <w:fldChar w:fldCharType="begin"/>
        </w:r>
        <w:r>
          <w:instrText>PAGE   \* MERGEFORMAT</w:instrText>
        </w:r>
        <w:r>
          <w:fldChar w:fldCharType="separate"/>
        </w:r>
        <w:r w:rsidR="00D053F8">
          <w:rPr>
            <w:noProof/>
          </w:rPr>
          <w:t>3</w:t>
        </w:r>
        <w:r>
          <w:fldChar w:fldCharType="end"/>
        </w:r>
      </w:p>
    </w:sdtContent>
  </w:sdt>
  <w:p w:rsidR="001E186C" w:rsidRPr="00CE711E" w:rsidRDefault="001E186C" w:rsidP="001E186C">
    <w:pPr>
      <w:pStyle w:val="Rodap"/>
      <w:jc w:val="center"/>
      <w:rPr>
        <w:rFonts w:ascii="Cambria" w:hAnsi="Cambri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95" w:rsidRDefault="00E93D95" w:rsidP="00126850">
      <w:pPr>
        <w:spacing w:line="240" w:lineRule="auto"/>
      </w:pPr>
      <w:r>
        <w:separator/>
      </w:r>
    </w:p>
  </w:footnote>
  <w:footnote w:type="continuationSeparator" w:id="0">
    <w:p w:rsidR="00E93D95" w:rsidRDefault="00E93D9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color w:val="548DD4"/>
        <w:sz w:val="50"/>
      </w:rPr>
    </w:pPr>
    <w:r w:rsidRPr="00CE711E">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8" name="Imagem 8"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CE711E">
      <w:rPr>
        <w:rFonts w:ascii="Cambria" w:hAnsi="Cambria"/>
        <w:smallCaps/>
        <w:color w:val="548DD4"/>
        <w:sz w:val="50"/>
      </w:rPr>
      <w:t>Câmara Municipal de Araraquara</w:t>
    </w:r>
  </w:p>
  <w:p w:rsidR="00510566" w:rsidRPr="00510566" w:rsidRDefault="00510566" w:rsidP="00751C03">
    <w:pPr>
      <w:spacing w:after="120" w:line="240" w:lineRule="auto"/>
      <w:jc w:val="center"/>
      <w:rPr>
        <w:rFonts w:ascii="Cambria" w:hAnsi="Cambria"/>
        <w:smallCaps/>
        <w:sz w:val="20"/>
      </w:rPr>
    </w:pP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555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F57F3"/>
    <w:rsid w:val="00403D90"/>
    <w:rsid w:val="00405402"/>
    <w:rsid w:val="004061D9"/>
    <w:rsid w:val="004107A7"/>
    <w:rsid w:val="00452481"/>
    <w:rsid w:val="00457314"/>
    <w:rsid w:val="00467A4B"/>
    <w:rsid w:val="0048193E"/>
    <w:rsid w:val="00487FA6"/>
    <w:rsid w:val="00496253"/>
    <w:rsid w:val="00496415"/>
    <w:rsid w:val="004B76A2"/>
    <w:rsid w:val="004C0464"/>
    <w:rsid w:val="004C08AB"/>
    <w:rsid w:val="004C21E4"/>
    <w:rsid w:val="004C2283"/>
    <w:rsid w:val="004C2425"/>
    <w:rsid w:val="004C642D"/>
    <w:rsid w:val="004D7A1D"/>
    <w:rsid w:val="004E0809"/>
    <w:rsid w:val="004E1D74"/>
    <w:rsid w:val="004E4DB7"/>
    <w:rsid w:val="004F0A44"/>
    <w:rsid w:val="004F251B"/>
    <w:rsid w:val="004F3BA9"/>
    <w:rsid w:val="0050743E"/>
    <w:rsid w:val="00510566"/>
    <w:rsid w:val="005120F2"/>
    <w:rsid w:val="00520A83"/>
    <w:rsid w:val="00530438"/>
    <w:rsid w:val="005345CD"/>
    <w:rsid w:val="00543C84"/>
    <w:rsid w:val="005479AE"/>
    <w:rsid w:val="00552214"/>
    <w:rsid w:val="005574D6"/>
    <w:rsid w:val="00560F38"/>
    <w:rsid w:val="005612D8"/>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B2B"/>
    <w:rsid w:val="005F4BA3"/>
    <w:rsid w:val="005F6B3E"/>
    <w:rsid w:val="00601411"/>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3DEC"/>
    <w:rsid w:val="0072434A"/>
    <w:rsid w:val="0072570A"/>
    <w:rsid w:val="007418D3"/>
    <w:rsid w:val="00751C03"/>
    <w:rsid w:val="00760CB5"/>
    <w:rsid w:val="007622D2"/>
    <w:rsid w:val="00781B87"/>
    <w:rsid w:val="00785355"/>
    <w:rsid w:val="007B4EDA"/>
    <w:rsid w:val="007B503F"/>
    <w:rsid w:val="007C38BD"/>
    <w:rsid w:val="007D3E59"/>
    <w:rsid w:val="007D7A18"/>
    <w:rsid w:val="0080024E"/>
    <w:rsid w:val="00801A34"/>
    <w:rsid w:val="00807F5B"/>
    <w:rsid w:val="00814615"/>
    <w:rsid w:val="00814DC5"/>
    <w:rsid w:val="0082212A"/>
    <w:rsid w:val="00852AF6"/>
    <w:rsid w:val="00857BAF"/>
    <w:rsid w:val="0086377E"/>
    <w:rsid w:val="00870902"/>
    <w:rsid w:val="00871077"/>
    <w:rsid w:val="008757C1"/>
    <w:rsid w:val="00877BAE"/>
    <w:rsid w:val="00887917"/>
    <w:rsid w:val="0089403A"/>
    <w:rsid w:val="008A3CA1"/>
    <w:rsid w:val="008B56CB"/>
    <w:rsid w:val="008B7176"/>
    <w:rsid w:val="008C5E36"/>
    <w:rsid w:val="008C7E05"/>
    <w:rsid w:val="008D0FE4"/>
    <w:rsid w:val="008E32AE"/>
    <w:rsid w:val="00901D0B"/>
    <w:rsid w:val="00903CF9"/>
    <w:rsid w:val="00907FF0"/>
    <w:rsid w:val="00910FA0"/>
    <w:rsid w:val="00913F52"/>
    <w:rsid w:val="0091434E"/>
    <w:rsid w:val="00915C56"/>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77A1"/>
    <w:rsid w:val="009D2F70"/>
    <w:rsid w:val="009F0025"/>
    <w:rsid w:val="009F0404"/>
    <w:rsid w:val="009F28CB"/>
    <w:rsid w:val="00A00E7C"/>
    <w:rsid w:val="00A01D42"/>
    <w:rsid w:val="00A0766E"/>
    <w:rsid w:val="00A16AEE"/>
    <w:rsid w:val="00A342B1"/>
    <w:rsid w:val="00A351A9"/>
    <w:rsid w:val="00A51C0E"/>
    <w:rsid w:val="00A540E4"/>
    <w:rsid w:val="00A6784E"/>
    <w:rsid w:val="00A75CB6"/>
    <w:rsid w:val="00A75EC2"/>
    <w:rsid w:val="00A828F4"/>
    <w:rsid w:val="00A86C7B"/>
    <w:rsid w:val="00A91950"/>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07B4"/>
    <w:rsid w:val="00BD7ABC"/>
    <w:rsid w:val="00C01FE7"/>
    <w:rsid w:val="00C1199D"/>
    <w:rsid w:val="00C20CBF"/>
    <w:rsid w:val="00C2184B"/>
    <w:rsid w:val="00C670FA"/>
    <w:rsid w:val="00C67C79"/>
    <w:rsid w:val="00C71281"/>
    <w:rsid w:val="00C74A18"/>
    <w:rsid w:val="00C753FA"/>
    <w:rsid w:val="00C766C1"/>
    <w:rsid w:val="00C77659"/>
    <w:rsid w:val="00C8363E"/>
    <w:rsid w:val="00C93D51"/>
    <w:rsid w:val="00CA3C0A"/>
    <w:rsid w:val="00CB03C4"/>
    <w:rsid w:val="00CC4497"/>
    <w:rsid w:val="00CC4561"/>
    <w:rsid w:val="00CE2063"/>
    <w:rsid w:val="00CE362A"/>
    <w:rsid w:val="00CE4FE7"/>
    <w:rsid w:val="00CE67AD"/>
    <w:rsid w:val="00CE711E"/>
    <w:rsid w:val="00D01AF8"/>
    <w:rsid w:val="00D01AFB"/>
    <w:rsid w:val="00D053F8"/>
    <w:rsid w:val="00D11A28"/>
    <w:rsid w:val="00D11F9C"/>
    <w:rsid w:val="00D201B4"/>
    <w:rsid w:val="00D32BF5"/>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3D95"/>
    <w:rsid w:val="00E96629"/>
    <w:rsid w:val="00EA252D"/>
    <w:rsid w:val="00EB0DBA"/>
    <w:rsid w:val="00EB405C"/>
    <w:rsid w:val="00ED2CBE"/>
    <w:rsid w:val="00ED45DD"/>
    <w:rsid w:val="00ED5E38"/>
    <w:rsid w:val="00EE00AF"/>
    <w:rsid w:val="00EE1BB2"/>
    <w:rsid w:val="00EE2728"/>
    <w:rsid w:val="00EF2B79"/>
    <w:rsid w:val="00EF68B7"/>
    <w:rsid w:val="00F04CA2"/>
    <w:rsid w:val="00F1128B"/>
    <w:rsid w:val="00F269F6"/>
    <w:rsid w:val="00F26D6E"/>
    <w:rsid w:val="00F2707E"/>
    <w:rsid w:val="00F53ED0"/>
    <w:rsid w:val="00F53F67"/>
    <w:rsid w:val="00F56763"/>
    <w:rsid w:val="00F70343"/>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CD634-B92C-4BD8-B97A-92704B9C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4713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2018-07-10T14:53:00Z</cp:lastPrinted>
  <dcterms:created xsi:type="dcterms:W3CDTF">2018-07-20T13:21:00Z</dcterms:created>
  <dcterms:modified xsi:type="dcterms:W3CDTF">2018-07-20T13:21:00Z</dcterms:modified>
</cp:coreProperties>
</file>