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31B5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31B51">
        <w:rPr>
          <w:rFonts w:ascii="Tahoma" w:hAnsi="Tahoma" w:cs="Tahoma"/>
          <w:b/>
          <w:sz w:val="32"/>
          <w:szCs w:val="32"/>
          <w:u w:val="single"/>
        </w:rPr>
        <w:t>174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91405">
        <w:rPr>
          <w:rFonts w:ascii="Tahoma" w:hAnsi="Tahoma" w:cs="Tahoma"/>
          <w:b/>
          <w:sz w:val="32"/>
          <w:szCs w:val="32"/>
          <w:u w:val="single"/>
        </w:rPr>
        <w:t>186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91405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5A56CA" w:rsidRPr="00191405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3A3A7C" w:rsidRPr="003A3A7C" w:rsidRDefault="00191405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91405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191405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C6D7E" w:rsidRPr="00191405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91405" w:rsidRDefault="00191405" w:rsidP="001914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91405">
        <w:rPr>
          <w:rFonts w:ascii="Calibri" w:hAnsi="Calibri" w:cs="Calibri"/>
          <w:sz w:val="24"/>
          <w:szCs w:val="22"/>
        </w:rPr>
        <w:t>Art. 1º Fica o Poder Executivo autorizado a abrir um Crédito Adicional Especial, até o limite de R$ 840.000,00 (oitocentos e quarenta mil reais), objetivando a aquisição de veículos de passeio e unidades móveis para atendimento na Atenção Básica, conforme demonstrativo abaixo:</w:t>
      </w:r>
    </w:p>
    <w:p w:rsidR="00191405" w:rsidRPr="00191405" w:rsidRDefault="00191405" w:rsidP="001914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170"/>
        <w:gridCol w:w="425"/>
        <w:gridCol w:w="1276"/>
      </w:tblGrid>
      <w:tr w:rsidR="00191405" w:rsidRPr="00191405" w:rsidTr="00AC7DD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9140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9140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91405" w:rsidRPr="00191405" w:rsidTr="00AC7DD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91405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91405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191405" w:rsidRPr="00191405" w:rsidTr="00AC7DD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91405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91405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191405" w:rsidRPr="00191405" w:rsidTr="00AC7DDD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9140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91405" w:rsidRPr="00191405" w:rsidTr="00AC7DD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91405" w:rsidRPr="00191405" w:rsidTr="00AC7DD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91405" w:rsidRPr="00191405" w:rsidTr="00AC7DD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91405" w:rsidRPr="00191405" w:rsidTr="00AC7DD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91405" w:rsidRPr="00191405" w:rsidTr="00AC7DD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840.000,00</w:t>
            </w:r>
          </w:p>
        </w:tc>
      </w:tr>
      <w:tr w:rsidR="00191405" w:rsidRPr="00191405" w:rsidTr="00AC7DDD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9140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91405" w:rsidRPr="00191405" w:rsidTr="00AC7DD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840.000,00</w:t>
            </w:r>
          </w:p>
        </w:tc>
      </w:tr>
      <w:tr w:rsidR="00191405" w:rsidRPr="00191405" w:rsidTr="00AC7DD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5" w:rsidRPr="00191405" w:rsidRDefault="00191405" w:rsidP="00AC7DD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1405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191405" w:rsidRPr="00191405" w:rsidRDefault="00191405" w:rsidP="001914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91405" w:rsidRPr="00191405" w:rsidRDefault="00191405" w:rsidP="001914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91405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191405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191405">
        <w:rPr>
          <w:rFonts w:ascii="Calibri" w:hAnsi="Calibri" w:cs="Calibri"/>
          <w:sz w:val="24"/>
          <w:szCs w:val="22"/>
        </w:rPr>
        <w:t xml:space="preserve">ei será coberto através do excesso de arrecadação, de recursos vinculados à saúde, transferidos do Fundo Nacional de Saúde ao Fundo Municipal de Saúde, através de emendas parlamentares, habilitadas pelas Portarias </w:t>
      </w:r>
      <w:r>
        <w:rPr>
          <w:rFonts w:ascii="Calibri" w:hAnsi="Calibri" w:cs="Calibri"/>
          <w:sz w:val="24"/>
          <w:szCs w:val="22"/>
        </w:rPr>
        <w:t xml:space="preserve">MS/GM </w:t>
      </w:r>
      <w:r w:rsidRPr="00191405">
        <w:rPr>
          <w:rFonts w:ascii="Calibri" w:hAnsi="Calibri" w:cs="Calibri"/>
          <w:sz w:val="24"/>
          <w:szCs w:val="22"/>
        </w:rPr>
        <w:t xml:space="preserve">nº 896, de </w:t>
      </w:r>
      <w:r>
        <w:rPr>
          <w:rFonts w:ascii="Calibri" w:hAnsi="Calibri" w:cs="Calibri"/>
          <w:sz w:val="24"/>
          <w:szCs w:val="22"/>
        </w:rPr>
        <w:t>4</w:t>
      </w:r>
      <w:r w:rsidRPr="00191405">
        <w:rPr>
          <w:rFonts w:ascii="Calibri" w:hAnsi="Calibri" w:cs="Calibri"/>
          <w:sz w:val="24"/>
          <w:szCs w:val="22"/>
        </w:rPr>
        <w:t xml:space="preserve"> de abril de 2018</w:t>
      </w:r>
      <w:r>
        <w:rPr>
          <w:rFonts w:ascii="Calibri" w:hAnsi="Calibri" w:cs="Calibri"/>
          <w:sz w:val="24"/>
          <w:szCs w:val="22"/>
        </w:rPr>
        <w:t>,</w:t>
      </w:r>
      <w:r w:rsidRPr="00191405">
        <w:rPr>
          <w:rFonts w:ascii="Calibri" w:hAnsi="Calibri" w:cs="Calibri"/>
          <w:sz w:val="24"/>
          <w:szCs w:val="22"/>
        </w:rPr>
        <w:t xml:space="preserve"> e nº 1.090, de 2</w:t>
      </w:r>
      <w:r>
        <w:rPr>
          <w:rFonts w:ascii="Calibri" w:hAnsi="Calibri" w:cs="Calibri"/>
          <w:sz w:val="24"/>
          <w:szCs w:val="22"/>
        </w:rPr>
        <w:t>0</w:t>
      </w:r>
      <w:r w:rsidRPr="00191405">
        <w:rPr>
          <w:rFonts w:ascii="Calibri" w:hAnsi="Calibri" w:cs="Calibri"/>
          <w:sz w:val="24"/>
          <w:szCs w:val="22"/>
        </w:rPr>
        <w:t xml:space="preserve"> de abril de 2018, ambas do Ministério da Saúde, conforme disposto no inciso I</w:t>
      </w:r>
      <w:r>
        <w:rPr>
          <w:rFonts w:ascii="Calibri" w:hAnsi="Calibri" w:cs="Calibri"/>
          <w:sz w:val="24"/>
          <w:szCs w:val="22"/>
        </w:rPr>
        <w:t xml:space="preserve"> do</w:t>
      </w:r>
      <w:r w:rsidRPr="00191405">
        <w:rPr>
          <w:rFonts w:ascii="Calibri" w:hAnsi="Calibri" w:cs="Calibri"/>
          <w:sz w:val="24"/>
          <w:szCs w:val="22"/>
        </w:rPr>
        <w:t xml:space="preserve"> § 1º do art</w:t>
      </w:r>
      <w:r>
        <w:rPr>
          <w:rFonts w:ascii="Calibri" w:hAnsi="Calibri" w:cs="Calibri"/>
          <w:sz w:val="24"/>
          <w:szCs w:val="22"/>
        </w:rPr>
        <w:t>.</w:t>
      </w:r>
      <w:r w:rsidRPr="00191405">
        <w:rPr>
          <w:rFonts w:ascii="Calibri" w:hAnsi="Calibri" w:cs="Calibri"/>
          <w:sz w:val="24"/>
          <w:szCs w:val="22"/>
        </w:rPr>
        <w:t xml:space="preserve"> 43 da Lei Federal nº 4.32</w:t>
      </w:r>
      <w:r>
        <w:rPr>
          <w:rFonts w:ascii="Calibri" w:hAnsi="Calibri" w:cs="Calibri"/>
          <w:sz w:val="24"/>
          <w:szCs w:val="22"/>
        </w:rPr>
        <w:t>0</w:t>
      </w:r>
      <w:r w:rsidRPr="00191405">
        <w:rPr>
          <w:rFonts w:ascii="Calibri" w:hAnsi="Calibri" w:cs="Calibri"/>
          <w:sz w:val="24"/>
          <w:szCs w:val="22"/>
        </w:rPr>
        <w:t>, de 17 de março de 1964, apurado no presente exercício.</w:t>
      </w:r>
    </w:p>
    <w:p w:rsidR="00191405" w:rsidRPr="00191405" w:rsidRDefault="00191405" w:rsidP="001914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91405" w:rsidRDefault="00191405" w:rsidP="001914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91405">
        <w:rPr>
          <w:rFonts w:ascii="Calibri" w:hAnsi="Calibri" w:cs="Calibri"/>
          <w:sz w:val="24"/>
          <w:szCs w:val="22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191405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191405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191405" w:rsidRPr="00191405" w:rsidRDefault="00191405" w:rsidP="001914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6D45F8" w:rsidRDefault="00191405" w:rsidP="001914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91405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191405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91405" w:rsidRPr="00191405" w:rsidRDefault="00191405" w:rsidP="001914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14F9">
        <w:rPr>
          <w:rFonts w:ascii="Calibri" w:hAnsi="Calibri" w:cs="Calibri"/>
          <w:sz w:val="24"/>
          <w:szCs w:val="24"/>
        </w:rPr>
        <w:t>18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14F9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191405" w:rsidRDefault="005A56CA" w:rsidP="00D47EAB">
      <w:pPr>
        <w:rPr>
          <w:rFonts w:ascii="Calibri" w:hAnsi="Calibri" w:cs="Calibri"/>
          <w:sz w:val="18"/>
          <w:szCs w:val="18"/>
        </w:rPr>
      </w:pPr>
    </w:p>
    <w:p w:rsidR="001C6D7E" w:rsidRPr="00191405" w:rsidRDefault="001C6D7E" w:rsidP="00D47EAB">
      <w:pPr>
        <w:rPr>
          <w:rFonts w:ascii="Calibri" w:hAnsi="Calibri" w:cs="Calibri"/>
          <w:sz w:val="18"/>
          <w:szCs w:val="18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191405" w:rsidRDefault="00022312" w:rsidP="00191405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1B5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1B5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1405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1B51"/>
    <w:rsid w:val="00236EDA"/>
    <w:rsid w:val="002460BB"/>
    <w:rsid w:val="002577D5"/>
    <w:rsid w:val="002600A7"/>
    <w:rsid w:val="002711AD"/>
    <w:rsid w:val="00273766"/>
    <w:rsid w:val="00282CD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134D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131</cp:revision>
  <cp:lastPrinted>2018-06-26T22:41:00Z</cp:lastPrinted>
  <dcterms:created xsi:type="dcterms:W3CDTF">2016-08-16T19:55:00Z</dcterms:created>
  <dcterms:modified xsi:type="dcterms:W3CDTF">2018-07-17T22:54:00Z</dcterms:modified>
</cp:coreProperties>
</file>