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B1" w:rsidRPr="007E0EB1" w:rsidRDefault="009316C4" w:rsidP="007E0EB1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7E0EB1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88D0D" id="Rectangle 2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09M+UC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7E0EB1" w:rsidRPr="007E0EB1">
        <w:rPr>
          <w:rFonts w:ascii="Calibri" w:hAnsi="Calibri" w:cs="Calibri"/>
          <w:b/>
          <w:sz w:val="24"/>
          <w:szCs w:val="24"/>
        </w:rPr>
        <w:t xml:space="preserve"> OFÍCIO/SJ</w:t>
      </w:r>
      <w:r w:rsidR="00FE7B06">
        <w:rPr>
          <w:rFonts w:ascii="Calibri" w:hAnsi="Calibri" w:cs="Calibri"/>
          <w:b/>
          <w:sz w:val="24"/>
          <w:szCs w:val="24"/>
        </w:rPr>
        <w:t>C</w:t>
      </w:r>
      <w:r w:rsidR="007E0EB1" w:rsidRPr="007E0EB1">
        <w:rPr>
          <w:rFonts w:ascii="Calibri" w:hAnsi="Calibri" w:cs="Calibri"/>
          <w:b/>
          <w:sz w:val="24"/>
          <w:szCs w:val="24"/>
        </w:rPr>
        <w:t xml:space="preserve"> Nº</w:t>
      </w:r>
      <w:r w:rsidR="006B1D91">
        <w:rPr>
          <w:rFonts w:ascii="Calibri" w:hAnsi="Calibri" w:cs="Calibri"/>
          <w:b/>
          <w:sz w:val="24"/>
          <w:szCs w:val="24"/>
        </w:rPr>
        <w:t xml:space="preserve"> 0019</w:t>
      </w:r>
      <w:r w:rsidR="00942610">
        <w:rPr>
          <w:rFonts w:ascii="Calibri" w:hAnsi="Calibri" w:cs="Calibri"/>
          <w:b/>
          <w:sz w:val="24"/>
          <w:szCs w:val="24"/>
        </w:rPr>
        <w:t>7</w:t>
      </w:r>
      <w:r w:rsidR="007E0EB1" w:rsidRPr="007E0EB1">
        <w:rPr>
          <w:rFonts w:ascii="Calibri" w:hAnsi="Calibri" w:cs="Calibri"/>
          <w:b/>
          <w:sz w:val="24"/>
          <w:szCs w:val="24"/>
        </w:rPr>
        <w:t>/201</w:t>
      </w:r>
      <w:r w:rsidR="00E5381D">
        <w:rPr>
          <w:rFonts w:ascii="Calibri" w:hAnsi="Calibri" w:cs="Calibri"/>
          <w:b/>
          <w:sz w:val="24"/>
          <w:szCs w:val="24"/>
        </w:rPr>
        <w:t>8</w:t>
      </w:r>
      <w:r w:rsidR="007E0EB1" w:rsidRPr="007E0EB1">
        <w:rPr>
          <w:rFonts w:ascii="Calibri" w:hAnsi="Calibri" w:cs="Calibri"/>
          <w:sz w:val="24"/>
          <w:szCs w:val="24"/>
        </w:rPr>
        <w:t xml:space="preserve">                        </w:t>
      </w:r>
      <w:r w:rsidR="007E0EB1">
        <w:rPr>
          <w:rFonts w:ascii="Calibri" w:hAnsi="Calibri" w:cs="Calibri"/>
          <w:sz w:val="24"/>
          <w:szCs w:val="24"/>
        </w:rPr>
        <w:t xml:space="preserve">                             </w:t>
      </w:r>
      <w:r w:rsidR="006B1D91">
        <w:rPr>
          <w:rFonts w:ascii="Calibri" w:hAnsi="Calibri" w:cs="Calibri"/>
          <w:sz w:val="24"/>
          <w:szCs w:val="24"/>
        </w:rPr>
        <w:t xml:space="preserve"> </w:t>
      </w:r>
      <w:r w:rsidR="0062669D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 xml:space="preserve">      </w:t>
      </w:r>
      <w:r w:rsidR="007E0EB1" w:rsidRPr="007E0EB1">
        <w:rPr>
          <w:rFonts w:ascii="Calibri" w:hAnsi="Calibri" w:cs="Calibri"/>
          <w:sz w:val="24"/>
          <w:szCs w:val="24"/>
        </w:rPr>
        <w:t>Em</w:t>
      </w:r>
      <w:r w:rsidR="00FE7B06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>1</w:t>
      </w:r>
      <w:r w:rsidR="003451F8">
        <w:rPr>
          <w:rFonts w:ascii="Calibri" w:hAnsi="Calibri" w:cs="Calibri"/>
          <w:sz w:val="24"/>
          <w:szCs w:val="24"/>
        </w:rPr>
        <w:t>4</w:t>
      </w:r>
      <w:r w:rsidR="007E0EB1" w:rsidRPr="007E0EB1">
        <w:rPr>
          <w:rFonts w:ascii="Calibri" w:hAnsi="Calibri" w:cs="Calibri"/>
          <w:sz w:val="24"/>
          <w:szCs w:val="24"/>
        </w:rPr>
        <w:t xml:space="preserve"> de</w:t>
      </w:r>
      <w:r w:rsidR="00FE7B06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>junho</w:t>
      </w:r>
      <w:r w:rsidR="007E0EB1" w:rsidRPr="007E0EB1">
        <w:rPr>
          <w:rFonts w:ascii="Calibri" w:hAnsi="Calibri" w:cs="Calibri"/>
          <w:sz w:val="24"/>
          <w:szCs w:val="24"/>
        </w:rPr>
        <w:t xml:space="preserve"> de 201</w:t>
      </w:r>
      <w:r w:rsidR="00FE7B06">
        <w:rPr>
          <w:rFonts w:ascii="Calibri" w:hAnsi="Calibri" w:cs="Calibri"/>
          <w:sz w:val="24"/>
          <w:szCs w:val="24"/>
        </w:rPr>
        <w:t>8</w:t>
      </w:r>
    </w:p>
    <w:p w:rsidR="007E0EB1" w:rsidRPr="007E0EB1" w:rsidRDefault="007E0EB1" w:rsidP="007E0EB1">
      <w:pPr>
        <w:jc w:val="both"/>
        <w:rPr>
          <w:rFonts w:ascii="Calibri" w:hAnsi="Calibri" w:cs="Calibri"/>
          <w:sz w:val="24"/>
          <w:szCs w:val="24"/>
        </w:rPr>
      </w:pPr>
    </w:p>
    <w:p w:rsid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Ao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Excelentíssimo Senhor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7E0EB1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Rua São Bento, 887 – Centro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7E0EB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7E0EB1" w:rsidRDefault="007E0EB1" w:rsidP="00B831C8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EB2D83" w:rsidRPr="00626910" w:rsidRDefault="00EB2D83" w:rsidP="00EB2D83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626910">
        <w:rPr>
          <w:rFonts w:ascii="Calibri" w:hAnsi="Calibri" w:cs="Arial"/>
          <w:sz w:val="24"/>
          <w:szCs w:val="24"/>
        </w:rPr>
        <w:t>Senhor Presidente:</w:t>
      </w:r>
    </w:p>
    <w:p w:rsidR="00EB2D83" w:rsidRPr="00626910" w:rsidRDefault="00EB2D83" w:rsidP="00EB2D83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626910">
        <w:rPr>
          <w:rFonts w:ascii="Calibri" w:hAnsi="Calibri" w:cs="Arial"/>
          <w:color w:val="000000"/>
          <w:sz w:val="24"/>
          <w:szCs w:val="24"/>
        </w:rPr>
        <w:t>Nos termos da Lei Orgânica do Município de Araraquara, encaminhamos a Vossa Excelência, a fim de ser apreciado pelo nobre Poder Legislativ</w:t>
      </w:r>
      <w:r>
        <w:rPr>
          <w:rFonts w:ascii="Calibri" w:hAnsi="Calibri" w:cs="Arial"/>
          <w:color w:val="000000"/>
          <w:sz w:val="24"/>
          <w:szCs w:val="24"/>
        </w:rPr>
        <w:t>o, o incluso Projeto de Lei que</w:t>
      </w:r>
      <w:r w:rsidR="00942610">
        <w:rPr>
          <w:rFonts w:ascii="Calibri" w:hAnsi="Calibri" w:cs="Arial"/>
          <w:color w:val="000000"/>
          <w:sz w:val="24"/>
          <w:szCs w:val="24"/>
        </w:rPr>
        <w:t xml:space="preserve"> c</w:t>
      </w:r>
      <w:r w:rsidR="00942610" w:rsidRPr="00942610">
        <w:rPr>
          <w:rFonts w:ascii="Calibri" w:eastAsia="Arial" w:hAnsi="Calibri" w:cs="Calibri"/>
          <w:bCs/>
          <w:sz w:val="24"/>
          <w:szCs w:val="24"/>
          <w:lang w:bidi="pt-BR"/>
        </w:rPr>
        <w:t>ria o Programa de Desligamento Voluntário - PDV no âmbito do Poder Executivo Municipal de Araraquara</w:t>
      </w:r>
      <w:r w:rsidRPr="00626910">
        <w:rPr>
          <w:rFonts w:ascii="Calibri" w:hAnsi="Calibri" w:cs="Arial"/>
          <w:color w:val="000000"/>
          <w:sz w:val="24"/>
          <w:szCs w:val="24"/>
        </w:rPr>
        <w:t>.</w:t>
      </w:r>
    </w:p>
    <w:p w:rsidR="00EB2D83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Recentemente, foi proferida sentença da Vara da Fazenda Pública da Comarca de Araraquara, que julgou procedente Ação Civil Pública movida pelo Ministério Público do Estado de São Paulo (Processo nº 1016511-52.2017.8.27.0037), determinando:</w:t>
      </w:r>
    </w:p>
    <w:p w:rsidR="00EB2D83" w:rsidRPr="002234D0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2234D0">
        <w:rPr>
          <w:rFonts w:ascii="Calibri" w:hAnsi="Calibri"/>
          <w:sz w:val="24"/>
          <w:szCs w:val="24"/>
        </w:rPr>
        <w:t xml:space="preserve">a) </w:t>
      </w:r>
      <w:r>
        <w:rPr>
          <w:rFonts w:ascii="Calibri" w:hAnsi="Calibri"/>
          <w:sz w:val="24"/>
          <w:szCs w:val="24"/>
        </w:rPr>
        <w:t>O fim</w:t>
      </w:r>
      <w:r w:rsidRPr="002234D0">
        <w:rPr>
          <w:rFonts w:ascii="Calibri" w:hAnsi="Calibri"/>
          <w:sz w:val="24"/>
          <w:szCs w:val="24"/>
        </w:rPr>
        <w:t xml:space="preserve"> da estabilidade do servidor público municipal da</w:t>
      </w:r>
      <w:r>
        <w:rPr>
          <w:rFonts w:ascii="Calibri" w:hAnsi="Calibri"/>
          <w:sz w:val="24"/>
          <w:szCs w:val="24"/>
        </w:rPr>
        <w:t xml:space="preserve"> </w:t>
      </w:r>
      <w:r w:rsidRPr="002234D0">
        <w:rPr>
          <w:rFonts w:ascii="Calibri" w:hAnsi="Calibri"/>
          <w:sz w:val="24"/>
          <w:szCs w:val="24"/>
        </w:rPr>
        <w:t xml:space="preserve">Administração direta e indireta do Município de Araraquara, a partir </w:t>
      </w:r>
      <w:r>
        <w:rPr>
          <w:rFonts w:ascii="Calibri" w:hAnsi="Calibri"/>
          <w:sz w:val="24"/>
          <w:szCs w:val="24"/>
        </w:rPr>
        <w:t>de sua aposentadoria</w:t>
      </w:r>
      <w:r w:rsidRPr="002234D0">
        <w:rPr>
          <w:rFonts w:ascii="Calibri" w:hAnsi="Calibri"/>
          <w:sz w:val="24"/>
          <w:szCs w:val="24"/>
        </w:rPr>
        <w:t>;</w:t>
      </w:r>
    </w:p>
    <w:p w:rsidR="00EB2D83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2234D0">
        <w:rPr>
          <w:rFonts w:ascii="Calibri" w:hAnsi="Calibri"/>
          <w:sz w:val="24"/>
          <w:szCs w:val="24"/>
        </w:rPr>
        <w:t xml:space="preserve">b) </w:t>
      </w:r>
      <w:r>
        <w:rPr>
          <w:rFonts w:ascii="Calibri" w:hAnsi="Calibri"/>
          <w:sz w:val="24"/>
          <w:szCs w:val="24"/>
        </w:rPr>
        <w:t>Que</w:t>
      </w:r>
      <w:r w:rsidRPr="002234D0">
        <w:rPr>
          <w:rFonts w:ascii="Calibri" w:hAnsi="Calibri"/>
          <w:sz w:val="24"/>
          <w:szCs w:val="24"/>
        </w:rPr>
        <w:t xml:space="preserve"> o Município de Araraquara inicie, no prazo de trinta dias a</w:t>
      </w:r>
      <w:r>
        <w:rPr>
          <w:rFonts w:ascii="Calibri" w:hAnsi="Calibri"/>
          <w:sz w:val="24"/>
          <w:szCs w:val="24"/>
        </w:rPr>
        <w:t xml:space="preserve"> </w:t>
      </w:r>
      <w:r w:rsidRPr="002234D0">
        <w:rPr>
          <w:rFonts w:ascii="Calibri" w:hAnsi="Calibri"/>
          <w:sz w:val="24"/>
          <w:szCs w:val="24"/>
        </w:rPr>
        <w:t>contar da intimação, revisão dos contratos de trabalho em vigor, nos quais figurem servidores</w:t>
      </w:r>
      <w:r>
        <w:rPr>
          <w:rFonts w:ascii="Calibri" w:hAnsi="Calibri"/>
          <w:sz w:val="24"/>
          <w:szCs w:val="24"/>
        </w:rPr>
        <w:t xml:space="preserve"> </w:t>
      </w:r>
      <w:r w:rsidRPr="002234D0">
        <w:rPr>
          <w:rFonts w:ascii="Calibri" w:hAnsi="Calibri"/>
          <w:sz w:val="24"/>
          <w:szCs w:val="24"/>
        </w:rPr>
        <w:t>aposentados, decidindo</w:t>
      </w:r>
      <w:r>
        <w:rPr>
          <w:rFonts w:ascii="Calibri" w:hAnsi="Calibri"/>
          <w:sz w:val="24"/>
          <w:szCs w:val="24"/>
        </w:rPr>
        <w:t xml:space="preserve"> </w:t>
      </w:r>
      <w:r w:rsidRPr="002234D0">
        <w:rPr>
          <w:rFonts w:ascii="Calibri" w:hAnsi="Calibri"/>
          <w:sz w:val="24"/>
          <w:szCs w:val="24"/>
        </w:rPr>
        <w:t>quais contratos deverão ser rescindidos</w:t>
      </w:r>
      <w:r>
        <w:rPr>
          <w:rFonts w:ascii="Calibri" w:hAnsi="Calibri"/>
          <w:sz w:val="24"/>
          <w:szCs w:val="24"/>
        </w:rPr>
        <w:t xml:space="preserve">, </w:t>
      </w:r>
      <w:r w:rsidRPr="002234D0">
        <w:rPr>
          <w:rFonts w:ascii="Calibri" w:hAnsi="Calibri"/>
          <w:sz w:val="24"/>
          <w:szCs w:val="24"/>
        </w:rPr>
        <w:t>podendo</w:t>
      </w:r>
      <w:r>
        <w:rPr>
          <w:rFonts w:ascii="Calibri" w:hAnsi="Calibri"/>
          <w:sz w:val="24"/>
          <w:szCs w:val="24"/>
        </w:rPr>
        <w:t>, ainda,</w:t>
      </w:r>
      <w:r w:rsidRPr="002234D0">
        <w:rPr>
          <w:rFonts w:ascii="Calibri" w:hAnsi="Calibri"/>
          <w:sz w:val="24"/>
          <w:szCs w:val="24"/>
        </w:rPr>
        <w:t xml:space="preserve"> instituir programa de demissão</w:t>
      </w:r>
      <w:r>
        <w:rPr>
          <w:rFonts w:ascii="Calibri" w:hAnsi="Calibri"/>
          <w:sz w:val="24"/>
          <w:szCs w:val="24"/>
        </w:rPr>
        <w:t xml:space="preserve"> </w:t>
      </w:r>
      <w:r w:rsidRPr="002234D0">
        <w:rPr>
          <w:rFonts w:ascii="Calibri" w:hAnsi="Calibri"/>
          <w:sz w:val="24"/>
          <w:szCs w:val="24"/>
        </w:rPr>
        <w:t>voluntária compatível com a preservação do interesse público</w:t>
      </w:r>
      <w:r>
        <w:rPr>
          <w:rFonts w:ascii="Calibri" w:hAnsi="Calibri"/>
          <w:sz w:val="24"/>
          <w:szCs w:val="24"/>
        </w:rPr>
        <w:t>.</w:t>
      </w:r>
    </w:p>
    <w:p w:rsidR="00EB2D83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Apesar de o Município estar tomando todas as providências cabíveis para recorrer da decisão à segunda instância do Tribunal de Justiça do Estado de São Paulo, com a intenção de resguardar o direito dos servidores municipais, principalmente dos centenas de aposentados, o Poder Executivo considerou por bem propor o presente Programa de Desligamento Voluntário – PDV, até mesmo tendo em vista a possibilidade de não ser a referida sentença reformada na instância superior.</w:t>
      </w:r>
    </w:p>
    <w:p w:rsidR="00EB2D83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Desta forma, por meio do PDV ora proposto, não só os servidores aposentados, mas sim qualquer servidor efetivo e estável, poderá aderir ao plano e, de acordo com o tempo de serviço público municipal (nesse caso, o tempo trabalhado em qualquer dos órgãos da administração municipal), o servidor poderá receber uma indenização variável de acordo com o prazo que lhe for mais conveniente.</w:t>
      </w:r>
    </w:p>
    <w:p w:rsidR="00EB2D83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Tal medida é extremamente relevante nesse momento de insegurança jurídica quanto aos efeitos da sentença, uma vez que, sendo ela mantida pelo Tribunal, o Poder Executivo (incluindo a administração direta e todos os órgãos da administração indireta) deverá, obrigado pela Justiça, iniciar a revisão dos contratos dos servidores aposentados, pois tal decisão retira a estabilidade desses servidores.</w:t>
      </w:r>
    </w:p>
    <w:p w:rsidR="00EB2D83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Sendo assim, considerando que expressamente a sentença facultou ao Poder Executivo a realização de um PDV e, considerando também a existência de fundado receio da administração de que a sentença seja mantida, optou-se por formatar o PDV ora proposto, possibilitando uma condição mais vantajosa ao servidor aderente (a partir do recebimento da indenização), evitando um possível e eventual rompimento involuntário do contrato decorrente de determinação judicial.</w:t>
      </w:r>
    </w:p>
    <w:p w:rsidR="00EB2D83" w:rsidRPr="00626910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Nesses termos, </w:t>
      </w:r>
      <w:r w:rsidRPr="00626910">
        <w:rPr>
          <w:rFonts w:ascii="Calibri" w:hAnsi="Calibri"/>
          <w:sz w:val="24"/>
          <w:szCs w:val="24"/>
        </w:rPr>
        <w:t>entendemos estar plenamente justificada a propositura do mesmo que, por certo, irá merecer o beneplácito desta Casa de Leis.</w:t>
      </w:r>
    </w:p>
    <w:p w:rsidR="00EB2D83" w:rsidRPr="00626910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EB2D83" w:rsidRDefault="00EB2D83" w:rsidP="00EB2D8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t>Atenciosamente,</w:t>
      </w:r>
    </w:p>
    <w:p w:rsidR="00EB2D83" w:rsidRPr="00626910" w:rsidRDefault="00EB2D83" w:rsidP="00EB2D83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626910">
        <w:rPr>
          <w:rFonts w:ascii="Calibri" w:hAnsi="Calibri"/>
          <w:b/>
          <w:sz w:val="24"/>
          <w:szCs w:val="24"/>
        </w:rPr>
        <w:t>EDINHO SILVA</w:t>
      </w:r>
    </w:p>
    <w:p w:rsidR="00942610" w:rsidRPr="00942610" w:rsidRDefault="00EB2D83" w:rsidP="00942610">
      <w:pPr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u w:val="single"/>
          <w:lang w:bidi="pt-BR"/>
        </w:rPr>
      </w:pPr>
      <w:r w:rsidRPr="00626910">
        <w:rPr>
          <w:rFonts w:ascii="Calibri" w:hAnsi="Calibri"/>
          <w:sz w:val="24"/>
          <w:szCs w:val="24"/>
        </w:rPr>
        <w:softHyphen/>
        <w:t>- Prefeito Municipal -</w:t>
      </w:r>
      <w:r w:rsidR="00626910">
        <w:rPr>
          <w:rFonts w:ascii="Calibri" w:hAnsi="Calibri"/>
          <w:sz w:val="24"/>
          <w:szCs w:val="24"/>
        </w:rPr>
        <w:br w:type="page"/>
      </w:r>
      <w:r w:rsidR="00942610" w:rsidRPr="00942610">
        <w:rPr>
          <w:rFonts w:ascii="Calibri" w:eastAsia="Arial" w:hAnsi="Calibri" w:cs="Calibri"/>
          <w:b/>
          <w:sz w:val="24"/>
          <w:szCs w:val="24"/>
          <w:u w:val="single"/>
          <w:lang w:bidi="pt-BR"/>
        </w:rPr>
        <w:lastRenderedPageBreak/>
        <w:t>PROJETO DE LEI Nº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firstLineChars="709" w:firstLine="1708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left="3402" w:right="108"/>
        <w:jc w:val="both"/>
        <w:outlineLvl w:val="0"/>
        <w:rPr>
          <w:rFonts w:ascii="Calibri" w:eastAsia="Arial" w:hAnsi="Calibri" w:cs="Calibri"/>
          <w:bCs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Cs/>
          <w:sz w:val="24"/>
          <w:szCs w:val="24"/>
          <w:lang w:bidi="pt-BR"/>
        </w:rPr>
        <w:t>Cria o Programa de Desligamento Voluntário - PDV no âmbito do Poder Executivo Municipal de Araraquara.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CAPÍTULO I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DO PROGRAMA DE DESLIGAMENTO VOLUNTÁRIO - PDV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6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6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Fica instituído o Programa de Desligamento Voluntário – PDV dos empregados do Poder Executivo Municipal de Araraquara.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§ 1º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Poderão aderir ao Programa de Desligamento Voluntário – PDV todos os empregados efetivos e estáveis do Poder Executivo Municipal de Araraquara.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§ 2º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É vedada a adesão ao PDV do empregado público municipal que estiver: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I - respondendo a processo disciplinar que vise à apuração das condutas descritas no Art. 15, da Lei nº 6.667, de 13 de dezembro de 2007, e no Art. 15 da Lei nº 6.791, de 28 de maio de 2008;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II - respondendo a processo judicial pela imputação de ato ou fato criminoso, ímprobo ou outro que implique a perda do cargo ou a restituição de valores ao erário municipal.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CAPÍTULO II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DA INDENIZAÇÃO DEVIDA AOS ADERENTES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2º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A indenização pela renúncia do emprego público será paga da seguinte forma: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I –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 xml:space="preserve"> Aos empregados efetivos e estáveis em exercício há mais de 20 (vinte) anos no serviço público municipal: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a) Prestação mensal de 50% (cinquenta por cento) do valor do último vencimento bruto, por um período de 10 (dez)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b) Prestação mensal de 40% (quarenta por cento) do valor do último vencimento bruto, por um período de 15 (quinze)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lastRenderedPageBreak/>
        <w:t>c) Prestação mensal de 30% (cinquenta por cento) do valor do último vencimento bruto, por um período de 20 (vinte)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II –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Aos empregados efetivos e estáveis em exercício há mais de 15 (quinze) até 20 (vinte) anos no serviço público municipal: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a) Prestação mensal de 40% (quarenta por cento) do valor do último vencimento bruto, por um período de 10 (dez)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b) Prestação mensal de 30% (trinta por cento) do valor do último vencimento bruto, por um período de 15 (quinze)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c) Prestação mensal de 20% (vinte por cento) do valor do último vencimento bruto, por um período de 20 (vinte)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III –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Aos empregados efetivos e estáveis em exercício há mais de 10 (dez) até 15 (quinze) anos no serviço público municipal: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a) Prestação mensal de 30% (trinta por cento) do valor do último vencimento bruto, por um período de 10 (dez)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b) Prestação mensal de 20% (vinte por cento) do valor do último vencimento bruto, por um período de 15 (quinze)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c) Prestação mensal de 10% (dez por cento) do valor do último vencimento bruto, por um período de 20 (vinte)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IV –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Aos empregados efetivos e estáveis em exercício até 10 (dez) anos no serviço público municipal: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a) Prestação mensal de 20% (vinte por cento) do valor do último vencimento bruto, por um período de 10 (dez)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3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b) Prestação mensal de 14% (quatorze por cento) do valor do último vencimento bruto, por um período de 15 (quinze)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c) Prestação mensal de 8% (oito por cento) do valor do último vencimento bruto, por um período de 20 (vinte) anos;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§ 1º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Compreende-se por vencimento bruto o salário-base do empregado, acrescido de vantagens pessoais a ele incorporadas.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§ 2º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Para o cômputo do tempo de serviço referido neste artigo será considerado apenas o período de efetivo exercício do empregado.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§ 3º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 xml:space="preserve"> As indenizações referidas neste artigo serão corrigidas anualmente, no mês de janeiro, de acordo com a inflação acumulada do exercício anterior, mediante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lastRenderedPageBreak/>
        <w:t>aplicação de índice oficial (IPCA-e ou equivalente).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CAPÍTULO III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DO PRAZO DE ADESÃO, DO PROCESSAMENTO, DA DECISÃO E DO RECURSO DO CONTRA O INDEFERIMENTO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3º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 prazo de adesão ao PDV será de 30 (trinta) dias a contar da entrada em vigor da presente Lei.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4º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 protocolo requerendo a adesão ao PDV deverá ser dirigido à Coordenadoria Executiva de Recursos Humanos, ou ao órgão equivalente dos respectivos órgãos da administração indireta, acompanhado de certidão do distribuidor cível e criminal, estadual e federal.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Parágrafo único.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Deverá o Coordenadoria Executiva de Recursos Humanos providenciar o requerimento padrão para a adesão ao PDV.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5º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 pedido de adesão ao PDV desenvolver-se-á nas seguintes etapas: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I –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recepção e instrução do pedido de adesão pela Coordenadoria Executiva de Recursos Humanos e após encaminhamento, em conclusão, ao titular da Secretaria de Gestão e Finanças ou ao titular do órgão no qual o departamento de recursos humanos do respectivo ente da administração indireta se encontre;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II – Decisão de deferimento ou indeferimento do pedido pelo titular da Secretaria de Gestão e Finanças ou pelo titular do órgão no qual o departamento de recursos humanos do respectivo ente da administração indireta se encontre;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III – Publicação dos atos constitutivos da decisão proferida no processo, facultando vistas ao aderente do cálculo da parcela</w:t>
      </w:r>
      <w:r w:rsidRPr="00942610">
        <w:rPr>
          <w:rFonts w:ascii="Calibri" w:eastAsia="Arial" w:hAnsi="Calibri" w:cs="Calibri"/>
          <w:spacing w:val="-8"/>
          <w:sz w:val="24"/>
          <w:szCs w:val="24"/>
          <w:lang w:bidi="pt-BR"/>
        </w:rPr>
        <w:t xml:space="preserve">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indenizatória;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sz w:val="24"/>
          <w:szCs w:val="24"/>
          <w:lang w:bidi="pt-BR"/>
        </w:rPr>
        <w:t>IV – Encaminhamento da decisão concessiva da indenização para a Coordenadoria Executiva de Recursos Humanos, ou para o órgão congênere do ente da administração indireta, para o início do pagamento das indenizações.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Parágrafo único.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Da decisão denegatória da adesão caberá recurso ao Chefe do Executivo ou ao dirigente máximo do respectivo órgão da administração indireta, que decidirá fundamentadamente sobre os recursos, ouvido o órgão de assessoramento jurídico respectivo.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lastRenderedPageBreak/>
        <w:t>CAPÍTULO IV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DOS PRAZOS DE DEFERIMENTO E DE INÍCIO DE PAGAMENTO DAS INDENIZAÇÕES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b/>
          <w:sz w:val="24"/>
          <w:szCs w:val="24"/>
          <w:shd w:val="clear" w:color="auto" w:fill="FFFFFF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shd w:val="clear" w:color="auto" w:fill="FFFFFF"/>
          <w:lang w:bidi="pt-BR"/>
        </w:rPr>
        <w:t xml:space="preserve">Art. 6º </w:t>
      </w:r>
      <w:r w:rsidRPr="00942610"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  <w:t>A análise do pedido de adesão ao PDV deverá ser concluído no prazo de 30 (trinta) dias a contar do protocolo do requerimento, na forma do Art. 4º desta Lei.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shd w:val="clear" w:color="auto" w:fill="FFFFFF"/>
          <w:lang w:bidi="pt-BR"/>
        </w:rPr>
        <w:t xml:space="preserve">Parágrafo único. </w:t>
      </w:r>
      <w:r w:rsidRPr="00942610"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  <w:t>O prazo referido no caput aplica-se ao recurso previsto no artigo anterior.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shd w:val="clear" w:color="auto" w:fill="FFFFFF"/>
          <w:lang w:bidi="pt-BR"/>
        </w:rPr>
        <w:t xml:space="preserve">Art. 7º </w:t>
      </w:r>
      <w:r w:rsidRPr="00942610"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  <w:t>Deferido o pedido de adesão, o Poder Executivo terá o prazo máximo de 180 (cento e oitenta) para dar início ao pagamento das indenizações devidas, obedecida a ordem cronológica dos deferimentos.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CAPÍTULO V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DO PRAZOS DE PAGAMENTO DAS VERBAS RESCISÓRIAS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b/>
          <w:sz w:val="24"/>
          <w:szCs w:val="24"/>
          <w:shd w:val="clear" w:color="auto" w:fill="FFFFFF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shd w:val="clear" w:color="auto" w:fill="FFFFFF"/>
          <w:lang w:bidi="pt-BR"/>
        </w:rPr>
        <w:t xml:space="preserve">Art. 8º </w:t>
      </w:r>
      <w:r w:rsidRPr="00942610"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  <w:t>Deferido o pedido de adesão, o Poder Executivo iniciará o pagamento das verbas rescisórias devidas no prazo de 90 (noventa) dias.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11" w:firstLine="709"/>
        <w:jc w:val="both"/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shd w:val="clear" w:color="auto" w:fill="FFFFFF"/>
          <w:lang w:bidi="pt-BR"/>
        </w:rPr>
        <w:t xml:space="preserve">Parágrafo único. </w:t>
      </w:r>
      <w:r w:rsidRPr="00942610">
        <w:rPr>
          <w:rFonts w:ascii="Calibri" w:eastAsia="Arial" w:hAnsi="Calibri" w:cs="Calibri"/>
          <w:sz w:val="24"/>
          <w:szCs w:val="24"/>
          <w:shd w:val="clear" w:color="auto" w:fill="FFFFFF"/>
          <w:lang w:bidi="pt-BR"/>
        </w:rPr>
        <w:t>Após a carência de 90 (noventa) dias referida no caput deste artigo, o Poder Executivo realizará a quitação das verbas rescisórias devidas em 12 (doze) prestações, a serem pagas, mensalmente, juntamente com as indenizações do PDV.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CAPÍTULO VI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DAS DISPOSIÇÕES FINAIS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9º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A adesão ao PDV implica na permanência do empregado no exercício de suas funções até à data de publicação do ato de deferimento da adesão ao</w:t>
      </w:r>
      <w:r w:rsidRPr="00942610">
        <w:rPr>
          <w:rFonts w:ascii="Calibri" w:eastAsia="Arial" w:hAnsi="Calibri" w:cs="Calibri"/>
          <w:spacing w:val="-2"/>
          <w:sz w:val="24"/>
          <w:szCs w:val="24"/>
          <w:lang w:bidi="pt-BR"/>
        </w:rPr>
        <w:t xml:space="preserve">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PDV.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10.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 deferimento da adesão ao PDV extinguirá o contrato de trabalho existente entre o empregado aderente e o município.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§ 1º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 termo final do contrato de trabalho corresponderá à data da publicação do deferimento do pedido de adesão.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§ 2º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 xml:space="preserve">De acordo com o interesse público, o termo final do contrato de trabalho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lastRenderedPageBreak/>
        <w:t>dos profissionais da Secretaria Municipal da Saúde e da Educação poderá, de maneira motiva, ser diferido em até 12 (doze) meses, sendo que a cada mês de diferimento, acrescer-se-á um mês ao prazo de início do pagamento das indenizações e do início do pagamento das verbas rescisórias.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11.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Os órgãos de controle da Administração Direta e Indireta, conforme o caso, prestarão o apoio técnico necessário, bem como praticarão todos os atos fiscalizatórios atinentes ao processamento dos pedidos de adesão ao PDV instituído por esta Lei.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12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Por ter natureza indenizatória, a parcela mensal do PDV é isenta de IRRF e INSS.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13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 beneficiário não poderá autorizar descontos ou consignações superiores ao período da indenização, ficando assegurados os seguintes já autorizados pelo empregado na ativa: pensão, consignação, mensalidade sindical e similares.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14.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O programa instituído por esta Lei estende-se aos empregados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15.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As despesas decorrentes da execução desta Lei correrão à conta de dotações orçamentárias próprias, suplementadas, se necessário e previstas, doravante, nas peças orçamentárias municipais vindouras.</w:t>
      </w:r>
    </w:p>
    <w:p w:rsidR="00942610" w:rsidRPr="00942610" w:rsidRDefault="00942610" w:rsidP="00942610">
      <w:pPr>
        <w:widowControl w:val="0"/>
        <w:tabs>
          <w:tab w:val="left" w:pos="1079"/>
        </w:tabs>
        <w:autoSpaceDE w:val="0"/>
        <w:autoSpaceDN w:val="0"/>
        <w:spacing w:line="360" w:lineRule="auto"/>
        <w:ind w:right="112" w:firstLine="709"/>
        <w:jc w:val="both"/>
        <w:rPr>
          <w:rFonts w:ascii="Calibri" w:eastAsia="Arial" w:hAnsi="Calibri" w:cs="Calibri"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 xml:space="preserve">Art. 16. </w:t>
      </w:r>
      <w:r w:rsidRPr="00942610">
        <w:rPr>
          <w:rFonts w:ascii="Calibri" w:eastAsia="Arial" w:hAnsi="Calibri" w:cs="Calibri"/>
          <w:sz w:val="24"/>
          <w:szCs w:val="24"/>
          <w:lang w:bidi="pt-BR"/>
        </w:rPr>
        <w:t>Esta lei entra em vigor na data de sua publicação.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7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sz w:val="24"/>
          <w:szCs w:val="24"/>
          <w:lang w:bidi="pt-BR"/>
        </w:rPr>
        <w:t>PREFEITURA MUNICIPAL DE ARARAQUARA, aos 14 (quatorze) dias do mês de junho de ano de 2018 (dois mil e dezoito).</w:t>
      </w:r>
    </w:p>
    <w:p w:rsidR="00942610" w:rsidRPr="00942610" w:rsidRDefault="00942610" w:rsidP="00942610">
      <w:pPr>
        <w:widowControl w:val="0"/>
        <w:autoSpaceDE w:val="0"/>
        <w:autoSpaceDN w:val="0"/>
        <w:spacing w:line="360" w:lineRule="auto"/>
        <w:ind w:right="107"/>
        <w:jc w:val="both"/>
        <w:rPr>
          <w:rFonts w:ascii="Calibri" w:eastAsia="Arial" w:hAnsi="Calibri" w:cs="Calibri"/>
          <w:b/>
          <w:sz w:val="24"/>
          <w:szCs w:val="24"/>
          <w:lang w:bidi="pt-BR"/>
        </w:rPr>
      </w:pPr>
    </w:p>
    <w:p w:rsidR="00942610" w:rsidRPr="00942610" w:rsidRDefault="00942610" w:rsidP="00942610">
      <w:pPr>
        <w:widowControl w:val="0"/>
        <w:autoSpaceDE w:val="0"/>
        <w:autoSpaceDN w:val="0"/>
        <w:ind w:right="91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/>
          <w:bCs/>
          <w:sz w:val="24"/>
          <w:szCs w:val="24"/>
          <w:lang w:bidi="pt-BR"/>
        </w:rPr>
        <w:t>EDINHO SILVA</w:t>
      </w:r>
    </w:p>
    <w:p w:rsidR="00942610" w:rsidRPr="00942610" w:rsidRDefault="00942610" w:rsidP="00942610">
      <w:pPr>
        <w:widowControl w:val="0"/>
        <w:autoSpaceDE w:val="0"/>
        <w:autoSpaceDN w:val="0"/>
        <w:ind w:right="91"/>
        <w:jc w:val="center"/>
        <w:outlineLvl w:val="0"/>
        <w:rPr>
          <w:rFonts w:ascii="Calibri" w:eastAsia="Arial" w:hAnsi="Calibri" w:cs="Calibri"/>
          <w:bCs/>
          <w:sz w:val="24"/>
          <w:szCs w:val="24"/>
          <w:lang w:bidi="pt-BR"/>
        </w:rPr>
      </w:pPr>
      <w:r w:rsidRPr="00942610">
        <w:rPr>
          <w:rFonts w:ascii="Calibri" w:eastAsia="Arial" w:hAnsi="Calibri" w:cs="Calibri"/>
          <w:bCs/>
          <w:sz w:val="24"/>
          <w:szCs w:val="24"/>
          <w:lang w:bidi="pt-BR"/>
        </w:rPr>
        <w:t>- Prefeito Municipal -</w:t>
      </w:r>
    </w:p>
    <w:p w:rsidR="001760A7" w:rsidRPr="00CD67E3" w:rsidRDefault="001760A7" w:rsidP="00942610">
      <w:pPr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</w:p>
    <w:sectPr w:rsidR="001760A7" w:rsidRPr="00CD67E3" w:rsidSect="00176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701" w:bottom="851" w:left="170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89" w:rsidRDefault="00303F89">
      <w:r>
        <w:separator/>
      </w:r>
    </w:p>
  </w:endnote>
  <w:endnote w:type="continuationSeparator" w:id="0">
    <w:p w:rsidR="00303F89" w:rsidRDefault="0030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20A9" w:rsidRDefault="004620A9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B96FE2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89" w:rsidRDefault="00303F89">
      <w:r>
        <w:separator/>
      </w:r>
    </w:p>
  </w:footnote>
  <w:footnote w:type="continuationSeparator" w:id="0">
    <w:p w:rsidR="00303F89" w:rsidRDefault="00303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B1" w:rsidRPr="001F4B52" w:rsidRDefault="009316C4" w:rsidP="007E0EB1">
    <w:pPr>
      <w:pStyle w:val="Ttulo1"/>
      <w:tabs>
        <w:tab w:val="left" w:pos="6237"/>
      </w:tabs>
      <w:jc w:val="center"/>
      <w:rPr>
        <w:rFonts w:ascii="Calibri" w:hAnsi="Calibri"/>
        <w:szCs w:val="24"/>
      </w:rPr>
    </w:pP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-78105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EB1" w:rsidRPr="001F4B52">
      <w:rPr>
        <w:rFonts w:ascii="Calibri" w:hAnsi="Calibri"/>
        <w:szCs w:val="24"/>
      </w:rPr>
      <w:t>MUNICÍPIO DE ARARAQUARA</w:t>
    </w:r>
  </w:p>
  <w:p w:rsidR="007E0EB1" w:rsidRPr="001F4B52" w:rsidRDefault="007E0EB1" w:rsidP="007E0EB1">
    <w:pPr>
      <w:jc w:val="center"/>
      <w:rPr>
        <w:rFonts w:ascii="Calibri" w:hAnsi="Calibri"/>
      </w:rPr>
    </w:pPr>
    <w:r w:rsidRPr="001F4B52">
      <w:rPr>
        <w:rFonts w:ascii="Calibri" w:hAnsi="Calibri"/>
      </w:rPr>
      <w:t>- GABINETE DO PREFEITO -</w:t>
    </w:r>
  </w:p>
  <w:p w:rsidR="007E0EB1" w:rsidRDefault="007E0EB1" w:rsidP="007E0EB1">
    <w:pPr>
      <w:pStyle w:val="Cabealho"/>
    </w:pPr>
  </w:p>
  <w:p w:rsidR="004620A9" w:rsidRDefault="004620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9E770B"/>
    <w:multiLevelType w:val="hybridMultilevel"/>
    <w:tmpl w:val="56069376"/>
    <w:lvl w:ilvl="0" w:tplc="0416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832"/>
    <w:rsid w:val="0001641C"/>
    <w:rsid w:val="00020EBC"/>
    <w:rsid w:val="00021F21"/>
    <w:rsid w:val="000408FF"/>
    <w:rsid w:val="00041166"/>
    <w:rsid w:val="00041925"/>
    <w:rsid w:val="0004193F"/>
    <w:rsid w:val="00052D93"/>
    <w:rsid w:val="000539C1"/>
    <w:rsid w:val="000543B6"/>
    <w:rsid w:val="00073BB5"/>
    <w:rsid w:val="000827CC"/>
    <w:rsid w:val="00086752"/>
    <w:rsid w:val="00087929"/>
    <w:rsid w:val="00090B8E"/>
    <w:rsid w:val="000967FA"/>
    <w:rsid w:val="000A269A"/>
    <w:rsid w:val="000A739A"/>
    <w:rsid w:val="000B1FA8"/>
    <w:rsid w:val="000B7F75"/>
    <w:rsid w:val="000C04CB"/>
    <w:rsid w:val="000C6F49"/>
    <w:rsid w:val="000D1C89"/>
    <w:rsid w:val="000D6B4B"/>
    <w:rsid w:val="000F2EDE"/>
    <w:rsid w:val="000F37EC"/>
    <w:rsid w:val="000F4DE8"/>
    <w:rsid w:val="001005B8"/>
    <w:rsid w:val="00101445"/>
    <w:rsid w:val="00121A6D"/>
    <w:rsid w:val="0012565E"/>
    <w:rsid w:val="00130406"/>
    <w:rsid w:val="00133328"/>
    <w:rsid w:val="001410E0"/>
    <w:rsid w:val="001531A6"/>
    <w:rsid w:val="001559AE"/>
    <w:rsid w:val="00171052"/>
    <w:rsid w:val="00173657"/>
    <w:rsid w:val="001760A7"/>
    <w:rsid w:val="00182859"/>
    <w:rsid w:val="00185CA0"/>
    <w:rsid w:val="00192FDD"/>
    <w:rsid w:val="001A1F3F"/>
    <w:rsid w:val="001A2085"/>
    <w:rsid w:val="001B186B"/>
    <w:rsid w:val="001B6CFB"/>
    <w:rsid w:val="001C5514"/>
    <w:rsid w:val="001F0F59"/>
    <w:rsid w:val="001F3721"/>
    <w:rsid w:val="001F42A7"/>
    <w:rsid w:val="001F6CF3"/>
    <w:rsid w:val="0020329A"/>
    <w:rsid w:val="00216657"/>
    <w:rsid w:val="0022129B"/>
    <w:rsid w:val="002227CE"/>
    <w:rsid w:val="002246D2"/>
    <w:rsid w:val="00227601"/>
    <w:rsid w:val="00243292"/>
    <w:rsid w:val="00245CD5"/>
    <w:rsid w:val="0024781E"/>
    <w:rsid w:val="00254EBB"/>
    <w:rsid w:val="00267D8D"/>
    <w:rsid w:val="002707AC"/>
    <w:rsid w:val="00275869"/>
    <w:rsid w:val="002807B5"/>
    <w:rsid w:val="002A0724"/>
    <w:rsid w:val="002A34BB"/>
    <w:rsid w:val="002A4763"/>
    <w:rsid w:val="002B41EC"/>
    <w:rsid w:val="002C248D"/>
    <w:rsid w:val="002C2F8C"/>
    <w:rsid w:val="002C5F09"/>
    <w:rsid w:val="002C67DD"/>
    <w:rsid w:val="002D4490"/>
    <w:rsid w:val="002E04B5"/>
    <w:rsid w:val="002E277D"/>
    <w:rsid w:val="002E5BFF"/>
    <w:rsid w:val="002F0A03"/>
    <w:rsid w:val="00300699"/>
    <w:rsid w:val="003028AD"/>
    <w:rsid w:val="00303F89"/>
    <w:rsid w:val="00306E78"/>
    <w:rsid w:val="003107F4"/>
    <w:rsid w:val="0031431E"/>
    <w:rsid w:val="0031619B"/>
    <w:rsid w:val="00317A53"/>
    <w:rsid w:val="00317DF6"/>
    <w:rsid w:val="00330C9D"/>
    <w:rsid w:val="00333A79"/>
    <w:rsid w:val="003373A1"/>
    <w:rsid w:val="003441F9"/>
    <w:rsid w:val="003451F8"/>
    <w:rsid w:val="003502D3"/>
    <w:rsid w:val="003576D7"/>
    <w:rsid w:val="003665FA"/>
    <w:rsid w:val="00370CCE"/>
    <w:rsid w:val="0037734F"/>
    <w:rsid w:val="003779E7"/>
    <w:rsid w:val="00381A1A"/>
    <w:rsid w:val="00384D74"/>
    <w:rsid w:val="00386462"/>
    <w:rsid w:val="003901D4"/>
    <w:rsid w:val="003937BE"/>
    <w:rsid w:val="00395F87"/>
    <w:rsid w:val="003A0C88"/>
    <w:rsid w:val="003A124E"/>
    <w:rsid w:val="003A61B6"/>
    <w:rsid w:val="003B1541"/>
    <w:rsid w:val="003B1BFA"/>
    <w:rsid w:val="003B322D"/>
    <w:rsid w:val="003C4939"/>
    <w:rsid w:val="003C7A4C"/>
    <w:rsid w:val="003D01F2"/>
    <w:rsid w:val="003D307C"/>
    <w:rsid w:val="003F16DA"/>
    <w:rsid w:val="0040136F"/>
    <w:rsid w:val="004018A9"/>
    <w:rsid w:val="00401F2B"/>
    <w:rsid w:val="00402903"/>
    <w:rsid w:val="00415BB2"/>
    <w:rsid w:val="0042077C"/>
    <w:rsid w:val="0042527D"/>
    <w:rsid w:val="004265D1"/>
    <w:rsid w:val="0043257E"/>
    <w:rsid w:val="004407B7"/>
    <w:rsid w:val="00443211"/>
    <w:rsid w:val="00447329"/>
    <w:rsid w:val="0045098A"/>
    <w:rsid w:val="00451B30"/>
    <w:rsid w:val="00457C0B"/>
    <w:rsid w:val="0046181A"/>
    <w:rsid w:val="004620A9"/>
    <w:rsid w:val="0046281D"/>
    <w:rsid w:val="00470722"/>
    <w:rsid w:val="004833C9"/>
    <w:rsid w:val="00483952"/>
    <w:rsid w:val="004A1B2C"/>
    <w:rsid w:val="004A4E8F"/>
    <w:rsid w:val="004A5BC9"/>
    <w:rsid w:val="004B6E48"/>
    <w:rsid w:val="004C4510"/>
    <w:rsid w:val="004C71BD"/>
    <w:rsid w:val="004C7CB3"/>
    <w:rsid w:val="004D04ED"/>
    <w:rsid w:val="004D4CB7"/>
    <w:rsid w:val="004E03CF"/>
    <w:rsid w:val="004E5161"/>
    <w:rsid w:val="004F3FA2"/>
    <w:rsid w:val="004F41B4"/>
    <w:rsid w:val="004F5CFD"/>
    <w:rsid w:val="004F73B5"/>
    <w:rsid w:val="004F75D3"/>
    <w:rsid w:val="00500E97"/>
    <w:rsid w:val="005018DC"/>
    <w:rsid w:val="00502DFA"/>
    <w:rsid w:val="005032D0"/>
    <w:rsid w:val="0050573B"/>
    <w:rsid w:val="005140F7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1759"/>
    <w:rsid w:val="00564421"/>
    <w:rsid w:val="00566155"/>
    <w:rsid w:val="00571BEC"/>
    <w:rsid w:val="0057287D"/>
    <w:rsid w:val="005743FA"/>
    <w:rsid w:val="00587C88"/>
    <w:rsid w:val="005A58C3"/>
    <w:rsid w:val="005A6592"/>
    <w:rsid w:val="005C066F"/>
    <w:rsid w:val="005C57E0"/>
    <w:rsid w:val="005D4393"/>
    <w:rsid w:val="005D7E1D"/>
    <w:rsid w:val="005E26AD"/>
    <w:rsid w:val="005E28DC"/>
    <w:rsid w:val="005E3ACE"/>
    <w:rsid w:val="005F618A"/>
    <w:rsid w:val="006051EA"/>
    <w:rsid w:val="00606023"/>
    <w:rsid w:val="00607C7F"/>
    <w:rsid w:val="00611B1E"/>
    <w:rsid w:val="00614370"/>
    <w:rsid w:val="00614900"/>
    <w:rsid w:val="00614963"/>
    <w:rsid w:val="0062110A"/>
    <w:rsid w:val="0062669D"/>
    <w:rsid w:val="00626910"/>
    <w:rsid w:val="0063442C"/>
    <w:rsid w:val="006514E0"/>
    <w:rsid w:val="00654A5E"/>
    <w:rsid w:val="00660B55"/>
    <w:rsid w:val="00660BA9"/>
    <w:rsid w:val="00662680"/>
    <w:rsid w:val="00662BC8"/>
    <w:rsid w:val="006633EF"/>
    <w:rsid w:val="006701B4"/>
    <w:rsid w:val="00676E73"/>
    <w:rsid w:val="006801F2"/>
    <w:rsid w:val="00682A7A"/>
    <w:rsid w:val="006937A1"/>
    <w:rsid w:val="006A58A9"/>
    <w:rsid w:val="006A62C0"/>
    <w:rsid w:val="006B0A72"/>
    <w:rsid w:val="006B19F0"/>
    <w:rsid w:val="006B1D91"/>
    <w:rsid w:val="006B2425"/>
    <w:rsid w:val="006B5332"/>
    <w:rsid w:val="006B5EDB"/>
    <w:rsid w:val="006C7C14"/>
    <w:rsid w:val="006D0986"/>
    <w:rsid w:val="006D587A"/>
    <w:rsid w:val="006D5DCC"/>
    <w:rsid w:val="006E52A4"/>
    <w:rsid w:val="006E5FAA"/>
    <w:rsid w:val="006E6EC4"/>
    <w:rsid w:val="006E7B65"/>
    <w:rsid w:val="006F04E9"/>
    <w:rsid w:val="006F5CC8"/>
    <w:rsid w:val="006F69DF"/>
    <w:rsid w:val="007066B8"/>
    <w:rsid w:val="0072134D"/>
    <w:rsid w:val="00741642"/>
    <w:rsid w:val="00743D28"/>
    <w:rsid w:val="00747FCD"/>
    <w:rsid w:val="00751288"/>
    <w:rsid w:val="00770822"/>
    <w:rsid w:val="00771C72"/>
    <w:rsid w:val="00781A76"/>
    <w:rsid w:val="00781F1A"/>
    <w:rsid w:val="00790041"/>
    <w:rsid w:val="00796B65"/>
    <w:rsid w:val="007A26BB"/>
    <w:rsid w:val="007B3D03"/>
    <w:rsid w:val="007B522A"/>
    <w:rsid w:val="007B5ACD"/>
    <w:rsid w:val="007B5E77"/>
    <w:rsid w:val="007E0EB1"/>
    <w:rsid w:val="007E6941"/>
    <w:rsid w:val="007F2923"/>
    <w:rsid w:val="007F41BD"/>
    <w:rsid w:val="007F6037"/>
    <w:rsid w:val="00801397"/>
    <w:rsid w:val="00802A82"/>
    <w:rsid w:val="00804693"/>
    <w:rsid w:val="00812BE6"/>
    <w:rsid w:val="008200AA"/>
    <w:rsid w:val="00834F7E"/>
    <w:rsid w:val="00836AE0"/>
    <w:rsid w:val="0083705B"/>
    <w:rsid w:val="008474A8"/>
    <w:rsid w:val="00850A44"/>
    <w:rsid w:val="00854B09"/>
    <w:rsid w:val="00860276"/>
    <w:rsid w:val="00870902"/>
    <w:rsid w:val="008718C2"/>
    <w:rsid w:val="00873CE5"/>
    <w:rsid w:val="008811C2"/>
    <w:rsid w:val="00881B0C"/>
    <w:rsid w:val="00886503"/>
    <w:rsid w:val="00896FBC"/>
    <w:rsid w:val="008A696C"/>
    <w:rsid w:val="008D36B3"/>
    <w:rsid w:val="008D4E31"/>
    <w:rsid w:val="008E0914"/>
    <w:rsid w:val="008F4834"/>
    <w:rsid w:val="008F7235"/>
    <w:rsid w:val="00901C54"/>
    <w:rsid w:val="009140B5"/>
    <w:rsid w:val="009225D5"/>
    <w:rsid w:val="00925496"/>
    <w:rsid w:val="009316C4"/>
    <w:rsid w:val="00942610"/>
    <w:rsid w:val="00951C23"/>
    <w:rsid w:val="00953EDE"/>
    <w:rsid w:val="0096220C"/>
    <w:rsid w:val="00963DD5"/>
    <w:rsid w:val="00965B11"/>
    <w:rsid w:val="009670EB"/>
    <w:rsid w:val="00970327"/>
    <w:rsid w:val="0097113E"/>
    <w:rsid w:val="00973F8D"/>
    <w:rsid w:val="00980509"/>
    <w:rsid w:val="009837C7"/>
    <w:rsid w:val="00985110"/>
    <w:rsid w:val="0098726E"/>
    <w:rsid w:val="009A501A"/>
    <w:rsid w:val="009B199A"/>
    <w:rsid w:val="009C47C6"/>
    <w:rsid w:val="009C660B"/>
    <w:rsid w:val="009D0D29"/>
    <w:rsid w:val="009E1394"/>
    <w:rsid w:val="009F4BD2"/>
    <w:rsid w:val="009F7EF7"/>
    <w:rsid w:val="00A02741"/>
    <w:rsid w:val="00A12E07"/>
    <w:rsid w:val="00A176B4"/>
    <w:rsid w:val="00A25B05"/>
    <w:rsid w:val="00A27759"/>
    <w:rsid w:val="00A31308"/>
    <w:rsid w:val="00A35398"/>
    <w:rsid w:val="00A5669A"/>
    <w:rsid w:val="00A56829"/>
    <w:rsid w:val="00A60607"/>
    <w:rsid w:val="00A6671A"/>
    <w:rsid w:val="00A67BDB"/>
    <w:rsid w:val="00A763EA"/>
    <w:rsid w:val="00A9051D"/>
    <w:rsid w:val="00A91394"/>
    <w:rsid w:val="00AA0381"/>
    <w:rsid w:val="00AA0EE1"/>
    <w:rsid w:val="00AA13D6"/>
    <w:rsid w:val="00AB43FD"/>
    <w:rsid w:val="00AB57DC"/>
    <w:rsid w:val="00AB7476"/>
    <w:rsid w:val="00AC0AC4"/>
    <w:rsid w:val="00AC3EDA"/>
    <w:rsid w:val="00AD7AFC"/>
    <w:rsid w:val="00AE0040"/>
    <w:rsid w:val="00AE138E"/>
    <w:rsid w:val="00AE18ED"/>
    <w:rsid w:val="00AE271E"/>
    <w:rsid w:val="00AE306F"/>
    <w:rsid w:val="00AE44AA"/>
    <w:rsid w:val="00AE4E7F"/>
    <w:rsid w:val="00AE6BD4"/>
    <w:rsid w:val="00AF3DD4"/>
    <w:rsid w:val="00AF67FE"/>
    <w:rsid w:val="00B01C19"/>
    <w:rsid w:val="00B0668F"/>
    <w:rsid w:val="00B11AD0"/>
    <w:rsid w:val="00B16480"/>
    <w:rsid w:val="00B17169"/>
    <w:rsid w:val="00B20270"/>
    <w:rsid w:val="00B203FC"/>
    <w:rsid w:val="00B21D09"/>
    <w:rsid w:val="00B25F9A"/>
    <w:rsid w:val="00B266D9"/>
    <w:rsid w:val="00B320CA"/>
    <w:rsid w:val="00B32962"/>
    <w:rsid w:val="00B35456"/>
    <w:rsid w:val="00B516B3"/>
    <w:rsid w:val="00B6099B"/>
    <w:rsid w:val="00B679D7"/>
    <w:rsid w:val="00B71B30"/>
    <w:rsid w:val="00B77918"/>
    <w:rsid w:val="00B8043A"/>
    <w:rsid w:val="00B81D6A"/>
    <w:rsid w:val="00B82B68"/>
    <w:rsid w:val="00B831C8"/>
    <w:rsid w:val="00B87547"/>
    <w:rsid w:val="00B92F18"/>
    <w:rsid w:val="00B93B11"/>
    <w:rsid w:val="00B96FE2"/>
    <w:rsid w:val="00B970DB"/>
    <w:rsid w:val="00BC3529"/>
    <w:rsid w:val="00BC4F4A"/>
    <w:rsid w:val="00BC5571"/>
    <w:rsid w:val="00BC7ECA"/>
    <w:rsid w:val="00BE4EEC"/>
    <w:rsid w:val="00BE55AE"/>
    <w:rsid w:val="00BF06FC"/>
    <w:rsid w:val="00BF0849"/>
    <w:rsid w:val="00C06912"/>
    <w:rsid w:val="00C070D6"/>
    <w:rsid w:val="00C10D8B"/>
    <w:rsid w:val="00C1716B"/>
    <w:rsid w:val="00C24D98"/>
    <w:rsid w:val="00C31A3A"/>
    <w:rsid w:val="00C32C5A"/>
    <w:rsid w:val="00C362CF"/>
    <w:rsid w:val="00C4040A"/>
    <w:rsid w:val="00C43666"/>
    <w:rsid w:val="00C519BB"/>
    <w:rsid w:val="00C52499"/>
    <w:rsid w:val="00C55263"/>
    <w:rsid w:val="00C5579E"/>
    <w:rsid w:val="00C55DEA"/>
    <w:rsid w:val="00C673FF"/>
    <w:rsid w:val="00C72AF7"/>
    <w:rsid w:val="00C763C3"/>
    <w:rsid w:val="00C76687"/>
    <w:rsid w:val="00C76F5E"/>
    <w:rsid w:val="00C81097"/>
    <w:rsid w:val="00C94D2F"/>
    <w:rsid w:val="00CA16A9"/>
    <w:rsid w:val="00CC10AD"/>
    <w:rsid w:val="00CC21FE"/>
    <w:rsid w:val="00CC5C80"/>
    <w:rsid w:val="00CD2AC2"/>
    <w:rsid w:val="00CD67E3"/>
    <w:rsid w:val="00CD6FD1"/>
    <w:rsid w:val="00CE23AF"/>
    <w:rsid w:val="00CE44A4"/>
    <w:rsid w:val="00CF0E14"/>
    <w:rsid w:val="00CF23B2"/>
    <w:rsid w:val="00CF3016"/>
    <w:rsid w:val="00D03CD8"/>
    <w:rsid w:val="00D152A3"/>
    <w:rsid w:val="00D20F6A"/>
    <w:rsid w:val="00D34B35"/>
    <w:rsid w:val="00D41561"/>
    <w:rsid w:val="00D46878"/>
    <w:rsid w:val="00D63F02"/>
    <w:rsid w:val="00D64E42"/>
    <w:rsid w:val="00D74A88"/>
    <w:rsid w:val="00D83241"/>
    <w:rsid w:val="00D95B00"/>
    <w:rsid w:val="00D97439"/>
    <w:rsid w:val="00DA0470"/>
    <w:rsid w:val="00DA1654"/>
    <w:rsid w:val="00DC2A71"/>
    <w:rsid w:val="00DC4803"/>
    <w:rsid w:val="00DC4F45"/>
    <w:rsid w:val="00DE5F00"/>
    <w:rsid w:val="00DF4A74"/>
    <w:rsid w:val="00DF6538"/>
    <w:rsid w:val="00E11DE7"/>
    <w:rsid w:val="00E136AF"/>
    <w:rsid w:val="00E15D20"/>
    <w:rsid w:val="00E210D1"/>
    <w:rsid w:val="00E30FB8"/>
    <w:rsid w:val="00E37A58"/>
    <w:rsid w:val="00E46EB7"/>
    <w:rsid w:val="00E52517"/>
    <w:rsid w:val="00E5381D"/>
    <w:rsid w:val="00E60F12"/>
    <w:rsid w:val="00E72367"/>
    <w:rsid w:val="00E73358"/>
    <w:rsid w:val="00E76FDF"/>
    <w:rsid w:val="00E80676"/>
    <w:rsid w:val="00E80B8B"/>
    <w:rsid w:val="00E8146E"/>
    <w:rsid w:val="00E85ADD"/>
    <w:rsid w:val="00E85F0F"/>
    <w:rsid w:val="00E92D92"/>
    <w:rsid w:val="00E959AA"/>
    <w:rsid w:val="00EA0D09"/>
    <w:rsid w:val="00EA1893"/>
    <w:rsid w:val="00EB2D83"/>
    <w:rsid w:val="00EC3189"/>
    <w:rsid w:val="00EC3192"/>
    <w:rsid w:val="00ED09E8"/>
    <w:rsid w:val="00ED67EF"/>
    <w:rsid w:val="00ED73FB"/>
    <w:rsid w:val="00EE00C3"/>
    <w:rsid w:val="00EE2FD6"/>
    <w:rsid w:val="00EE3865"/>
    <w:rsid w:val="00EE3992"/>
    <w:rsid w:val="00EE44D9"/>
    <w:rsid w:val="00EE58AB"/>
    <w:rsid w:val="00EF20DE"/>
    <w:rsid w:val="00EF38A0"/>
    <w:rsid w:val="00EF4E9A"/>
    <w:rsid w:val="00EF62F3"/>
    <w:rsid w:val="00F0574C"/>
    <w:rsid w:val="00F2768B"/>
    <w:rsid w:val="00F27B2E"/>
    <w:rsid w:val="00F313FE"/>
    <w:rsid w:val="00F44967"/>
    <w:rsid w:val="00F4532A"/>
    <w:rsid w:val="00F4652B"/>
    <w:rsid w:val="00F53B19"/>
    <w:rsid w:val="00F55A31"/>
    <w:rsid w:val="00F633E9"/>
    <w:rsid w:val="00F774C9"/>
    <w:rsid w:val="00F8054D"/>
    <w:rsid w:val="00F81D58"/>
    <w:rsid w:val="00F90FC4"/>
    <w:rsid w:val="00F911C0"/>
    <w:rsid w:val="00F92824"/>
    <w:rsid w:val="00FA6C04"/>
    <w:rsid w:val="00FA7379"/>
    <w:rsid w:val="00FC18CC"/>
    <w:rsid w:val="00FD2861"/>
    <w:rsid w:val="00FE3E10"/>
    <w:rsid w:val="00FE7B06"/>
    <w:rsid w:val="00FF184E"/>
    <w:rsid w:val="00FF1D71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955893-086F-4C63-A3C5-A4D9E40C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3633-1F75-49B4-B35A-76FBF29F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1784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2018-06-14T20:38:00Z</cp:lastPrinted>
  <dcterms:created xsi:type="dcterms:W3CDTF">2018-06-14T21:24:00Z</dcterms:created>
  <dcterms:modified xsi:type="dcterms:W3CDTF">2018-06-14T21:24:00Z</dcterms:modified>
</cp:coreProperties>
</file>