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52CC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2CCF">
        <w:rPr>
          <w:rFonts w:ascii="Tahoma" w:hAnsi="Tahoma" w:cs="Tahoma"/>
          <w:b/>
          <w:sz w:val="32"/>
          <w:szCs w:val="32"/>
          <w:u w:val="single"/>
        </w:rPr>
        <w:t>127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52CCF">
        <w:rPr>
          <w:rFonts w:ascii="Tahoma" w:hAnsi="Tahoma" w:cs="Tahoma"/>
          <w:b/>
          <w:sz w:val="32"/>
          <w:szCs w:val="32"/>
          <w:u w:val="single"/>
        </w:rPr>
        <w:t>141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A52CCF" w:rsidRPr="00A52CCF" w:rsidRDefault="00A52CC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52CC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52CCF">
        <w:rPr>
          <w:rFonts w:ascii="Calibri" w:hAnsi="Calibri" w:cs="Calibri"/>
          <w:sz w:val="22"/>
          <w:szCs w:val="22"/>
        </w:rPr>
        <w:t>Altera a Lei nº 6.646, de 31 de outubro de 2007, dando nova forma de composição da Comissão de Licitação da Câmara Municipal de Araraquara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2CCF">
        <w:rPr>
          <w:rFonts w:ascii="Calibri" w:hAnsi="Calibri" w:cs="Calibri"/>
          <w:sz w:val="24"/>
          <w:szCs w:val="24"/>
        </w:rPr>
        <w:t>Art. 1º O 39-A da Lei nº 6.646, de 31 de outubro de 2007 passa a vigorar com as seguintes alterações: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 xml:space="preserve">“Art. 39-A. Fica criada a gratificação para o exercício na Comissão de Licitação, composta por 05 (cinco) membros, servidores do QEL, a serem designados por Ato da Presidência da Câmara Municipal de Araraquara, com remuneração prevista no anexo XV desta </w:t>
      </w:r>
      <w:r>
        <w:rPr>
          <w:rFonts w:ascii="Calibri" w:hAnsi="Calibri" w:cs="Calibri"/>
          <w:sz w:val="24"/>
          <w:szCs w:val="24"/>
        </w:rPr>
        <w:t>l</w:t>
      </w:r>
      <w:r w:rsidRPr="00A52CCF">
        <w:rPr>
          <w:rFonts w:ascii="Calibri" w:hAnsi="Calibri" w:cs="Calibri"/>
          <w:sz w:val="24"/>
          <w:szCs w:val="24"/>
        </w:rPr>
        <w:t>ei.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§ 1º A Comissão de Licitação será composta por: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I – um Presidente, que também será incumbido de desempenhar a função de pregoeiro;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II – equipe de apoio, incumbida de auxiliar o Presidente da Comissão de Licitação nos certames licitatórios, composta por: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Pr="00A52CCF">
        <w:rPr>
          <w:rFonts w:ascii="Calibri" w:hAnsi="Calibri" w:cs="Calibri"/>
          <w:sz w:val="24"/>
          <w:szCs w:val="24"/>
        </w:rPr>
        <w:t>três membros permanentes;</w:t>
      </w: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b) um membro transitório, indicado pela chefia ou supervisão da unidade responsável pela solicitação da contratação licitada.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 xml:space="preserve">§ 2º O Presidente e os membros permanentes da equipe de apoio da Comissão de Licitação terão mandato de 1 (um) ano, incidindo sobre estes a regra do </w:t>
      </w:r>
      <w:r>
        <w:rPr>
          <w:rFonts w:ascii="Calibri" w:hAnsi="Calibri" w:cs="Calibri"/>
          <w:sz w:val="24"/>
          <w:szCs w:val="24"/>
        </w:rPr>
        <w:t>§</w:t>
      </w:r>
      <w:r w:rsidRPr="00A52CCF">
        <w:rPr>
          <w:rFonts w:ascii="Calibri" w:hAnsi="Calibri" w:cs="Calibri"/>
          <w:sz w:val="24"/>
          <w:szCs w:val="24"/>
        </w:rPr>
        <w:t xml:space="preserve"> 4º do artigo 51 da Lei Federal nº 8.666, de 21 de junho de 1993.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§ 3º Todo procedimento licitatório deverá ser precedido da designação do membro transitório, a ser realizada na forma do “caput” deste artigo.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§ 4º O Presidente da Comissão de Licitação deverá ser notificado acerca da instauração de qualquer procedimento licitatório, devendo manifestar-se previamente acerca das datas e horários em que se realizarão certames, bem como ser cientificado acerca dos termos de todos os editais licitatórios, sugerindo à unidade administrativa pertinente as correções e alter</w:t>
      </w:r>
      <w:r>
        <w:rPr>
          <w:rFonts w:ascii="Calibri" w:hAnsi="Calibri" w:cs="Calibri"/>
          <w:sz w:val="24"/>
          <w:szCs w:val="24"/>
        </w:rPr>
        <w:t>ações que entender necessárias.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lastRenderedPageBreak/>
        <w:t>§ 5º Sem prejuízo de outras incumbências legalmente acometidas, cabe à Comissão de Licitação, sob a direta responsabilidade de seu Presidente: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I – redigir a ata de todos os certames licitatórios;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II – autuar, nos autos do respectivo procedimento licitatório, toda a documentação produzida e exarada em certames licitatórios;</w:t>
      </w: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III – preencher formulários e alimentar sistemas informáticos, próprios da Câmara Municipal de Araraquara ou externos a esta, com dados e informações referentes às ocorrências manifes</w:t>
      </w:r>
      <w:r>
        <w:rPr>
          <w:rFonts w:ascii="Calibri" w:hAnsi="Calibri" w:cs="Calibri"/>
          <w:sz w:val="24"/>
          <w:szCs w:val="24"/>
        </w:rPr>
        <w:t>tadas em certames licitatórios.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§ 6º Nas hipóteses devidamente comprovadas de ausência ou de impedimento do Presidente da Comissão de Licitação, é possível a nomeação “ad hoc” de qualquer dos membros permanentes da equipe de apoio da Comissão de Licitação para exercer tal função, pelo prazo que perdurar a ausência ou o impedimento.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§ 7º O Presidente da Comissão de Licitação perceberá mensalmente a gratificação prevista no “caput” deste artigo; os membros da equipe de apoio perceberão a gratificação prevista no “caput” deste artigo a cada certame trabalhado.” (NR)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2CCF">
        <w:rPr>
          <w:rFonts w:ascii="Calibri" w:hAnsi="Calibri" w:cs="Calibri"/>
          <w:sz w:val="24"/>
          <w:szCs w:val="24"/>
        </w:rPr>
        <w:t xml:space="preserve">Art. 2º Dê-se ao Anexo XV </w:t>
      </w:r>
      <w:r>
        <w:rPr>
          <w:rFonts w:ascii="Calibri" w:hAnsi="Calibri" w:cs="Calibri"/>
          <w:sz w:val="24"/>
          <w:szCs w:val="24"/>
        </w:rPr>
        <w:t>–</w:t>
      </w:r>
      <w:r w:rsidRPr="00A52CCF">
        <w:rPr>
          <w:rFonts w:ascii="Calibri" w:hAnsi="Calibri" w:cs="Calibri"/>
          <w:sz w:val="24"/>
          <w:szCs w:val="24"/>
        </w:rPr>
        <w:t xml:space="preserve"> TABELA DE REMUNERAÇÃO DA GRATIFICAÇÃO DA COMISSÃO DE LICITAÇÃO da Lei nº 6.646, de 31 de outubro de 2007 a seguinte redação: </w:t>
      </w:r>
    </w:p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52CCF" w:rsidRPr="00A52CCF" w:rsidRDefault="00A52CCF" w:rsidP="00A52CCF">
      <w:pPr>
        <w:ind w:left="567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ANEXO XV</w:t>
      </w:r>
    </w:p>
    <w:p w:rsidR="00A52CCF" w:rsidRPr="00A52CCF" w:rsidRDefault="00A52CCF" w:rsidP="00A52CCF">
      <w:pPr>
        <w:ind w:left="567"/>
        <w:jc w:val="center"/>
        <w:rPr>
          <w:rFonts w:ascii="Calibri" w:hAnsi="Calibri" w:cs="Calibri"/>
          <w:sz w:val="24"/>
          <w:szCs w:val="24"/>
        </w:rPr>
      </w:pPr>
      <w:r w:rsidRPr="00A52CCF">
        <w:rPr>
          <w:rFonts w:ascii="Calibri" w:hAnsi="Calibri" w:cs="Calibri"/>
          <w:sz w:val="24"/>
          <w:szCs w:val="24"/>
        </w:rPr>
        <w:t>TABELA DE REMUNERAÇÃO DA GRATIFICAÇÃO DA COMISSÃO DE LICITAÇÃO:</w:t>
      </w:r>
    </w:p>
    <w:p w:rsidR="00A52CCF" w:rsidRPr="00A52CCF" w:rsidRDefault="00A52CCF" w:rsidP="00A52CCF">
      <w:pPr>
        <w:ind w:left="567"/>
        <w:jc w:val="both"/>
        <w:rPr>
          <w:rFonts w:ascii="Cambria" w:hAnsi="Cambria"/>
          <w:sz w:val="26"/>
          <w:szCs w:val="26"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7"/>
        <w:gridCol w:w="3004"/>
      </w:tblGrid>
      <w:tr w:rsidR="00A52CCF" w:rsidRPr="00A52CCF" w:rsidTr="00A52CCF">
        <w:trPr>
          <w:trHeight w:val="360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52CCF" w:rsidRPr="00A52CCF" w:rsidRDefault="00A52CCF" w:rsidP="00A52C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2CCF">
              <w:rPr>
                <w:rFonts w:ascii="Calibri" w:hAnsi="Calibri" w:cs="Calibri"/>
                <w:sz w:val="24"/>
                <w:szCs w:val="24"/>
              </w:rPr>
              <w:t>FUNÇÃO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52CCF" w:rsidRPr="00A52CCF" w:rsidRDefault="00A52CCF" w:rsidP="00A52CCF">
            <w:pPr>
              <w:ind w:left="-3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2CCF">
              <w:rPr>
                <w:rFonts w:ascii="Calibri" w:hAnsi="Calibri" w:cs="Calibri"/>
                <w:sz w:val="24"/>
                <w:szCs w:val="24"/>
              </w:rPr>
              <w:t>GRATIFICAÇÃO</w:t>
            </w:r>
          </w:p>
        </w:tc>
      </w:tr>
      <w:tr w:rsidR="00A52CCF" w:rsidRPr="00A52CCF" w:rsidTr="00A52CCF">
        <w:trPr>
          <w:trHeight w:val="360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52CCF" w:rsidRPr="00A52CCF" w:rsidRDefault="00A52CCF" w:rsidP="00A52C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2CCF">
              <w:rPr>
                <w:rFonts w:ascii="Calibri" w:hAnsi="Calibri" w:cs="Calibri"/>
                <w:sz w:val="24"/>
                <w:szCs w:val="24"/>
              </w:rPr>
              <w:t>Presidente da Comissão de Licitação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CCF" w:rsidRPr="00A52CCF" w:rsidRDefault="00A52CCF" w:rsidP="00A52CCF">
            <w:pPr>
              <w:ind w:left="-3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2CCF">
              <w:rPr>
                <w:rFonts w:ascii="Calibri" w:hAnsi="Calibri" w:cs="Calibri"/>
                <w:sz w:val="24"/>
                <w:szCs w:val="24"/>
              </w:rPr>
              <w:t>R$ 800,00 por mês</w:t>
            </w:r>
          </w:p>
        </w:tc>
      </w:tr>
      <w:tr w:rsidR="00A52CCF" w:rsidRPr="00A52CCF" w:rsidTr="00A52CCF">
        <w:trPr>
          <w:trHeight w:val="168"/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A52CCF" w:rsidRPr="00A52CCF" w:rsidRDefault="00A52CCF" w:rsidP="00A52C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2CCF">
              <w:rPr>
                <w:rFonts w:ascii="Calibri" w:hAnsi="Calibri" w:cs="Calibri"/>
                <w:sz w:val="24"/>
                <w:szCs w:val="24"/>
              </w:rPr>
              <w:t>Membros da Equipe de Apoio da Comissão de Licitação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2CCF" w:rsidRPr="00A52CCF" w:rsidRDefault="00A52CCF" w:rsidP="00A52CCF">
            <w:pPr>
              <w:ind w:left="-37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52CCF">
              <w:rPr>
                <w:rFonts w:ascii="Calibri" w:hAnsi="Calibri" w:cs="Calibri"/>
                <w:sz w:val="24"/>
                <w:szCs w:val="24"/>
              </w:rPr>
              <w:t>R$ 100,00 por certame</w:t>
            </w:r>
          </w:p>
        </w:tc>
      </w:tr>
    </w:tbl>
    <w:p w:rsidR="00A52CCF" w:rsidRPr="00A52CCF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032DD1" w:rsidRDefault="00A52CCF" w:rsidP="00A52C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52CCF">
        <w:rPr>
          <w:rFonts w:ascii="Calibri" w:hAnsi="Calibri" w:cs="Calibri"/>
          <w:sz w:val="24"/>
          <w:szCs w:val="24"/>
        </w:rPr>
        <w:t xml:space="preserve">Art. 3º Esta </w:t>
      </w:r>
      <w:r>
        <w:rPr>
          <w:rFonts w:ascii="Calibri" w:hAnsi="Calibri" w:cs="Calibri"/>
          <w:sz w:val="24"/>
          <w:szCs w:val="24"/>
        </w:rPr>
        <w:t>l</w:t>
      </w:r>
      <w:r w:rsidRPr="00A52CCF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8209A">
        <w:rPr>
          <w:rFonts w:ascii="Calibri" w:hAnsi="Calibri" w:cs="Calibri"/>
          <w:sz w:val="24"/>
          <w:szCs w:val="24"/>
        </w:rPr>
        <w:t>vinte e 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52CCF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2CC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2CC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CCF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106</cp:revision>
  <cp:lastPrinted>2017-04-25T15:43:00Z</cp:lastPrinted>
  <dcterms:created xsi:type="dcterms:W3CDTF">2016-08-16T19:55:00Z</dcterms:created>
  <dcterms:modified xsi:type="dcterms:W3CDTF">2018-05-22T20:46:00Z</dcterms:modified>
</cp:coreProperties>
</file>