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69540A">
        <w:rPr>
          <w:rFonts w:ascii="Arial" w:hAnsi="Arial" w:cs="Arial"/>
          <w:sz w:val="24"/>
          <w:szCs w:val="24"/>
        </w:rPr>
        <w:t>1</w:t>
      </w:r>
      <w:r w:rsidR="00E159CD">
        <w:rPr>
          <w:rFonts w:ascii="Arial" w:hAnsi="Arial" w:cs="Arial"/>
          <w:sz w:val="24"/>
          <w:szCs w:val="24"/>
        </w:rPr>
        <w:t>5</w:t>
      </w:r>
      <w:r w:rsidRPr="00EF7583">
        <w:rPr>
          <w:rFonts w:ascii="Arial" w:hAnsi="Arial" w:cs="Arial"/>
          <w:sz w:val="24"/>
          <w:szCs w:val="24"/>
        </w:rPr>
        <w:t xml:space="preserve"> de </w:t>
      </w:r>
      <w:r w:rsidR="0069540A">
        <w:rPr>
          <w:rFonts w:ascii="Arial" w:hAnsi="Arial" w:cs="Arial"/>
          <w:sz w:val="24"/>
          <w:szCs w:val="24"/>
        </w:rPr>
        <w:t>mai</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9C6450">
        <w:rPr>
          <w:rFonts w:ascii="Arial" w:hAnsi="Arial" w:cs="Arial"/>
          <w:sz w:val="24"/>
          <w:szCs w:val="24"/>
        </w:rPr>
        <w:t>8</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w:t>
      </w:r>
      <w:r w:rsidR="0069540A">
        <w:rPr>
          <w:rFonts w:ascii="Arial" w:hAnsi="Arial" w:cs="Arial"/>
          <w:sz w:val="24"/>
          <w:szCs w:val="24"/>
        </w:rPr>
        <w:t xml:space="preserve">Substitutivo nº 02 ao </w:t>
      </w:r>
      <w:r w:rsidR="00CE7817" w:rsidRPr="00EF7583">
        <w:rPr>
          <w:rFonts w:ascii="Arial" w:hAnsi="Arial" w:cs="Arial"/>
          <w:sz w:val="24"/>
          <w:szCs w:val="24"/>
        </w:rPr>
        <w:t xml:space="preserve">Projeto de Lei nº </w:t>
      </w:r>
      <w:r w:rsidR="0069540A">
        <w:rPr>
          <w:rFonts w:ascii="Arial" w:hAnsi="Arial" w:cs="Arial"/>
          <w:sz w:val="24"/>
          <w:szCs w:val="24"/>
        </w:rPr>
        <w:t>025</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9C6450">
        <w:rPr>
          <w:rFonts w:ascii="Arial" w:hAnsi="Arial" w:cs="Arial"/>
          <w:sz w:val="24"/>
          <w:szCs w:val="24"/>
        </w:rPr>
        <w:t>8</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69540A">
        <w:rPr>
          <w:b/>
          <w:bCs/>
          <w:sz w:val="32"/>
          <w:szCs w:val="32"/>
        </w:rPr>
        <w:t>025</w:t>
      </w:r>
      <w:r w:rsidR="00CC2294">
        <w:rPr>
          <w:b/>
          <w:bCs/>
          <w:sz w:val="32"/>
          <w:szCs w:val="32"/>
        </w:rPr>
        <w:t>/</w:t>
      </w:r>
      <w:r w:rsidR="0050480B">
        <w:rPr>
          <w:b/>
          <w:bCs/>
          <w:sz w:val="32"/>
          <w:szCs w:val="32"/>
        </w:rPr>
        <w:t>20</w:t>
      </w:r>
      <w:r w:rsidR="00CC2294">
        <w:rPr>
          <w:b/>
          <w:bCs/>
          <w:sz w:val="32"/>
          <w:szCs w:val="32"/>
        </w:rPr>
        <w:t>1</w:t>
      </w:r>
      <w:r w:rsidR="009C6450">
        <w:rPr>
          <w:b/>
          <w:bCs/>
          <w:sz w:val="32"/>
          <w:szCs w:val="32"/>
        </w:rPr>
        <w:t>8</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69540A" w:rsidP="00CC2294">
      <w:pPr>
        <w:ind w:left="4536"/>
        <w:jc w:val="both"/>
        <w:rPr>
          <w:rFonts w:ascii="Arial" w:hAnsi="Arial" w:cs="Arial"/>
          <w:sz w:val="22"/>
          <w:szCs w:val="22"/>
        </w:rPr>
      </w:pPr>
      <w:r w:rsidRPr="0069540A">
        <w:rPr>
          <w:rFonts w:ascii="Arial" w:hAnsi="Arial" w:cs="Arial"/>
          <w:sz w:val="22"/>
          <w:szCs w:val="22"/>
        </w:rPr>
        <w:t>Dispõe sobre a obrigatoriedade de os estabelecimentos comerciais denominados concessionárias de veículos afixarem cartazes informando os consumidores sobre a isenção de impostos na aquisição de automóveis novos para as pessoas com deficiência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69540A" w:rsidRPr="0069540A" w:rsidRDefault="0069540A" w:rsidP="0069540A">
      <w:pPr>
        <w:tabs>
          <w:tab w:val="left" w:pos="709"/>
          <w:tab w:val="left" w:pos="1418"/>
          <w:tab w:val="left" w:pos="2127"/>
          <w:tab w:val="left" w:pos="2835"/>
        </w:tabs>
        <w:jc w:val="both"/>
        <w:rPr>
          <w:rFonts w:ascii="Arial" w:hAnsi="Arial" w:cs="Arial"/>
          <w:sz w:val="24"/>
          <w:szCs w:val="24"/>
        </w:rPr>
      </w:pPr>
      <w:r w:rsidRPr="0069540A">
        <w:rPr>
          <w:rFonts w:ascii="Arial" w:hAnsi="Arial" w:cs="Arial"/>
          <w:sz w:val="24"/>
          <w:szCs w:val="24"/>
        </w:rPr>
        <w:tab/>
      </w:r>
      <w:r w:rsidRPr="0069540A">
        <w:rPr>
          <w:rFonts w:ascii="Arial" w:hAnsi="Arial" w:cs="Arial"/>
          <w:sz w:val="24"/>
          <w:szCs w:val="24"/>
        </w:rPr>
        <w:tab/>
        <w:t>Art. 1º Os estabelecimentos comerciais denominados concessionárias de veículos estão obrigados a afixar, na entrada do estabelecimento, em local de fácil visualização, cartaz de identificação e informação aos consumidores sobre o direito à isenção de Imposto Sobre Produtos Industrializados (IPI), Imposto sobre Operações de Crédito, Câmbio e Seguros (IOF), Imposto Sobre Circulação de Mercadorias e Serviços (ICMS) e Imposto sobre a Propriedade de Veículos Automotores (IPVA), na aquisição de automóveis novos para pessoa portadora de deficiência física, visual, mental severa ou profunda, ou autista, diretamente ou por intermédio de seu representante legal.</w:t>
      </w:r>
    </w:p>
    <w:p w:rsidR="0069540A" w:rsidRPr="0069540A" w:rsidRDefault="0069540A" w:rsidP="0069540A">
      <w:pPr>
        <w:tabs>
          <w:tab w:val="left" w:pos="709"/>
          <w:tab w:val="left" w:pos="1418"/>
          <w:tab w:val="left" w:pos="2127"/>
          <w:tab w:val="left" w:pos="2835"/>
        </w:tabs>
        <w:jc w:val="both"/>
        <w:rPr>
          <w:rFonts w:ascii="Arial" w:hAnsi="Arial" w:cs="Arial"/>
          <w:sz w:val="24"/>
          <w:szCs w:val="24"/>
        </w:rPr>
      </w:pPr>
    </w:p>
    <w:p w:rsidR="0069540A" w:rsidRPr="0069540A" w:rsidRDefault="0069540A" w:rsidP="0069540A">
      <w:pPr>
        <w:tabs>
          <w:tab w:val="left" w:pos="709"/>
          <w:tab w:val="left" w:pos="1418"/>
          <w:tab w:val="left" w:pos="2127"/>
          <w:tab w:val="left" w:pos="2835"/>
        </w:tabs>
        <w:jc w:val="both"/>
        <w:rPr>
          <w:rFonts w:ascii="Arial" w:hAnsi="Arial" w:cs="Arial"/>
          <w:sz w:val="24"/>
          <w:szCs w:val="24"/>
        </w:rPr>
      </w:pPr>
      <w:r w:rsidRPr="0069540A">
        <w:rPr>
          <w:rFonts w:ascii="Arial" w:hAnsi="Arial" w:cs="Arial"/>
          <w:sz w:val="24"/>
          <w:szCs w:val="24"/>
        </w:rPr>
        <w:tab/>
      </w:r>
      <w:r w:rsidRPr="0069540A">
        <w:rPr>
          <w:rFonts w:ascii="Arial" w:hAnsi="Arial" w:cs="Arial"/>
          <w:sz w:val="24"/>
          <w:szCs w:val="24"/>
        </w:rPr>
        <w:tab/>
        <w:t>Parágrafo único. O cartaz a que se refere esta lei deverá medir 60 (sessenta) centímetros de largura por 40 (quarenta) centímetros de altura, contendo os seguintes dizeres, em fonte Arial, tamanho 48, letras maiúsculas e em negrito: “PESSOAS COM DEFICIÊNCIA POSSUEM DIREITO À ISENÇÃO DE IMPOSTOS, COMO IPI, IOF, ICMS E IPVA, NA AQUISIÇÃO DE VEÍCULOS 0 KM – INFORME-SE COM A ASSESSORIA DE POLÍTICAS PARA PESSOAS COM DEFICIÊNCIA LOCALIZADA NO PAÇO DA PREFEITURA DO MUNICÍPIO DE ARARAQUARA (http://www.araraquara.sp.gov.br/pessoas-com-deficiencia/)”.</w:t>
      </w:r>
    </w:p>
    <w:p w:rsidR="0069540A" w:rsidRPr="0069540A" w:rsidRDefault="0069540A" w:rsidP="0069540A">
      <w:pPr>
        <w:tabs>
          <w:tab w:val="left" w:pos="709"/>
          <w:tab w:val="left" w:pos="1418"/>
          <w:tab w:val="left" w:pos="2127"/>
          <w:tab w:val="left" w:pos="2835"/>
        </w:tabs>
        <w:jc w:val="both"/>
        <w:rPr>
          <w:rFonts w:ascii="Arial" w:hAnsi="Arial" w:cs="Arial"/>
          <w:sz w:val="24"/>
          <w:szCs w:val="24"/>
        </w:rPr>
      </w:pPr>
    </w:p>
    <w:p w:rsidR="0069540A" w:rsidRPr="0069540A" w:rsidRDefault="0069540A" w:rsidP="0069540A">
      <w:pPr>
        <w:tabs>
          <w:tab w:val="left" w:pos="709"/>
          <w:tab w:val="left" w:pos="1418"/>
          <w:tab w:val="left" w:pos="2127"/>
          <w:tab w:val="left" w:pos="2835"/>
        </w:tabs>
        <w:jc w:val="both"/>
        <w:rPr>
          <w:rFonts w:ascii="Arial" w:hAnsi="Arial" w:cs="Arial"/>
          <w:sz w:val="24"/>
          <w:szCs w:val="24"/>
        </w:rPr>
      </w:pPr>
      <w:r w:rsidRPr="0069540A">
        <w:rPr>
          <w:rFonts w:ascii="Arial" w:hAnsi="Arial" w:cs="Arial"/>
          <w:sz w:val="24"/>
          <w:szCs w:val="24"/>
        </w:rPr>
        <w:tab/>
      </w:r>
      <w:r w:rsidRPr="0069540A">
        <w:rPr>
          <w:rFonts w:ascii="Arial" w:hAnsi="Arial" w:cs="Arial"/>
          <w:sz w:val="24"/>
          <w:szCs w:val="24"/>
        </w:rPr>
        <w:tab/>
        <w:t>Art. 2º A infração ao disposto nesta lei acarretará ao estabelecimento a aplicação das seguintes penas administrativas:</w:t>
      </w:r>
    </w:p>
    <w:p w:rsidR="0069540A" w:rsidRPr="0069540A" w:rsidRDefault="0069540A" w:rsidP="0069540A">
      <w:pPr>
        <w:tabs>
          <w:tab w:val="left" w:pos="709"/>
          <w:tab w:val="left" w:pos="1418"/>
          <w:tab w:val="left" w:pos="2127"/>
          <w:tab w:val="left" w:pos="2835"/>
        </w:tabs>
        <w:jc w:val="both"/>
        <w:rPr>
          <w:rFonts w:ascii="Arial" w:hAnsi="Arial" w:cs="Arial"/>
          <w:sz w:val="24"/>
          <w:szCs w:val="24"/>
        </w:rPr>
      </w:pPr>
      <w:r w:rsidRPr="0069540A">
        <w:rPr>
          <w:rFonts w:ascii="Arial" w:hAnsi="Arial" w:cs="Arial"/>
          <w:sz w:val="24"/>
          <w:szCs w:val="24"/>
        </w:rPr>
        <w:tab/>
      </w:r>
      <w:r w:rsidRPr="0069540A">
        <w:rPr>
          <w:rFonts w:ascii="Arial" w:hAnsi="Arial" w:cs="Arial"/>
          <w:sz w:val="24"/>
          <w:szCs w:val="24"/>
        </w:rPr>
        <w:tab/>
        <w:t>I – advertência;</w:t>
      </w:r>
    </w:p>
    <w:p w:rsidR="0069540A" w:rsidRPr="0069540A" w:rsidRDefault="0069540A" w:rsidP="0069540A">
      <w:pPr>
        <w:tabs>
          <w:tab w:val="left" w:pos="709"/>
          <w:tab w:val="left" w:pos="1418"/>
          <w:tab w:val="left" w:pos="2127"/>
          <w:tab w:val="left" w:pos="2835"/>
        </w:tabs>
        <w:jc w:val="both"/>
        <w:rPr>
          <w:rFonts w:ascii="Arial" w:hAnsi="Arial" w:cs="Arial"/>
          <w:sz w:val="24"/>
          <w:szCs w:val="24"/>
        </w:rPr>
      </w:pPr>
      <w:r w:rsidRPr="0069540A">
        <w:rPr>
          <w:rFonts w:ascii="Arial" w:hAnsi="Arial" w:cs="Arial"/>
          <w:sz w:val="24"/>
          <w:szCs w:val="24"/>
        </w:rPr>
        <w:tab/>
      </w:r>
      <w:r w:rsidRPr="0069540A">
        <w:rPr>
          <w:rFonts w:ascii="Arial" w:hAnsi="Arial" w:cs="Arial"/>
          <w:sz w:val="24"/>
          <w:szCs w:val="24"/>
        </w:rPr>
        <w:tab/>
        <w:t>II - multa de 30 (trinta) Unidades Fiscais Municipais.</w:t>
      </w:r>
    </w:p>
    <w:p w:rsidR="0069540A" w:rsidRPr="0069540A" w:rsidRDefault="0069540A" w:rsidP="0069540A">
      <w:pPr>
        <w:tabs>
          <w:tab w:val="left" w:pos="709"/>
          <w:tab w:val="left" w:pos="1418"/>
          <w:tab w:val="left" w:pos="2127"/>
          <w:tab w:val="left" w:pos="2835"/>
        </w:tabs>
        <w:jc w:val="both"/>
        <w:rPr>
          <w:rFonts w:ascii="Arial" w:hAnsi="Arial" w:cs="Arial"/>
          <w:sz w:val="24"/>
          <w:szCs w:val="24"/>
        </w:rPr>
      </w:pPr>
    </w:p>
    <w:p w:rsidR="0069540A" w:rsidRPr="0069540A" w:rsidRDefault="0069540A" w:rsidP="0069540A">
      <w:pPr>
        <w:tabs>
          <w:tab w:val="left" w:pos="709"/>
          <w:tab w:val="left" w:pos="1418"/>
          <w:tab w:val="left" w:pos="2127"/>
          <w:tab w:val="left" w:pos="2835"/>
        </w:tabs>
        <w:jc w:val="both"/>
        <w:rPr>
          <w:rFonts w:ascii="Arial" w:hAnsi="Arial" w:cs="Arial"/>
          <w:sz w:val="24"/>
          <w:szCs w:val="24"/>
        </w:rPr>
      </w:pPr>
      <w:r w:rsidRPr="0069540A">
        <w:rPr>
          <w:rFonts w:ascii="Arial" w:hAnsi="Arial" w:cs="Arial"/>
          <w:sz w:val="24"/>
          <w:szCs w:val="24"/>
        </w:rPr>
        <w:tab/>
      </w:r>
      <w:r w:rsidRPr="0069540A">
        <w:rPr>
          <w:rFonts w:ascii="Arial" w:hAnsi="Arial" w:cs="Arial"/>
          <w:sz w:val="24"/>
          <w:szCs w:val="24"/>
        </w:rPr>
        <w:tab/>
        <w:t>Parágrafo único. A pena prevista no inciso II deste artigo será dobrada a cada reincidência, na hipótese de infração ao disposto no parágrafo único do art. 1º.</w:t>
      </w:r>
    </w:p>
    <w:p w:rsidR="0069540A" w:rsidRPr="0069540A" w:rsidRDefault="0069540A" w:rsidP="0069540A">
      <w:pPr>
        <w:tabs>
          <w:tab w:val="left" w:pos="709"/>
          <w:tab w:val="left" w:pos="1418"/>
          <w:tab w:val="left" w:pos="2127"/>
          <w:tab w:val="left" w:pos="2835"/>
        </w:tabs>
        <w:jc w:val="both"/>
        <w:rPr>
          <w:rFonts w:ascii="Arial" w:hAnsi="Arial" w:cs="Arial"/>
          <w:sz w:val="24"/>
          <w:szCs w:val="24"/>
        </w:rPr>
      </w:pPr>
    </w:p>
    <w:p w:rsidR="0069540A" w:rsidRPr="0069540A" w:rsidRDefault="0069540A" w:rsidP="0069540A">
      <w:pPr>
        <w:tabs>
          <w:tab w:val="left" w:pos="709"/>
          <w:tab w:val="left" w:pos="1418"/>
          <w:tab w:val="left" w:pos="2127"/>
          <w:tab w:val="left" w:pos="2835"/>
        </w:tabs>
        <w:jc w:val="both"/>
        <w:rPr>
          <w:rFonts w:ascii="Arial" w:hAnsi="Arial" w:cs="Arial"/>
          <w:sz w:val="24"/>
          <w:szCs w:val="24"/>
        </w:rPr>
      </w:pPr>
      <w:r w:rsidRPr="0069540A">
        <w:rPr>
          <w:rFonts w:ascii="Arial" w:hAnsi="Arial" w:cs="Arial"/>
          <w:sz w:val="24"/>
          <w:szCs w:val="24"/>
        </w:rPr>
        <w:lastRenderedPageBreak/>
        <w:tab/>
      </w:r>
      <w:r w:rsidRPr="0069540A">
        <w:rPr>
          <w:rFonts w:ascii="Arial" w:hAnsi="Arial" w:cs="Arial"/>
          <w:sz w:val="24"/>
          <w:szCs w:val="24"/>
        </w:rPr>
        <w:tab/>
        <w:t xml:space="preserve">Art. 3º Os recursos necessários para atender as despesas com a execução e aplicação desta lei serão custeados pelo estabelecimento comercial obrigado ao seu cumprimento, sem acarretar ônus ao Município.  </w:t>
      </w:r>
    </w:p>
    <w:p w:rsidR="0069540A" w:rsidRPr="0069540A" w:rsidRDefault="0069540A" w:rsidP="0069540A">
      <w:pPr>
        <w:tabs>
          <w:tab w:val="left" w:pos="709"/>
          <w:tab w:val="left" w:pos="1418"/>
          <w:tab w:val="left" w:pos="2127"/>
          <w:tab w:val="left" w:pos="2835"/>
        </w:tabs>
        <w:jc w:val="both"/>
        <w:rPr>
          <w:rFonts w:ascii="Arial" w:hAnsi="Arial" w:cs="Arial"/>
          <w:sz w:val="24"/>
          <w:szCs w:val="24"/>
        </w:rPr>
      </w:pPr>
    </w:p>
    <w:p w:rsidR="0069540A" w:rsidRPr="0069540A" w:rsidRDefault="0069540A" w:rsidP="0069540A">
      <w:pPr>
        <w:tabs>
          <w:tab w:val="left" w:pos="709"/>
          <w:tab w:val="left" w:pos="1418"/>
          <w:tab w:val="left" w:pos="2127"/>
          <w:tab w:val="left" w:pos="2835"/>
        </w:tabs>
        <w:jc w:val="both"/>
        <w:rPr>
          <w:rFonts w:ascii="Arial" w:hAnsi="Arial" w:cs="Arial"/>
          <w:sz w:val="24"/>
          <w:szCs w:val="24"/>
        </w:rPr>
      </w:pPr>
      <w:r w:rsidRPr="0069540A">
        <w:rPr>
          <w:rFonts w:ascii="Arial" w:hAnsi="Arial" w:cs="Arial"/>
          <w:sz w:val="24"/>
          <w:szCs w:val="24"/>
        </w:rPr>
        <w:tab/>
      </w:r>
      <w:r w:rsidRPr="0069540A">
        <w:rPr>
          <w:rFonts w:ascii="Arial" w:hAnsi="Arial" w:cs="Arial"/>
          <w:sz w:val="24"/>
          <w:szCs w:val="24"/>
        </w:rPr>
        <w:tab/>
        <w:t>Art. 4º Esta lei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69540A" w:rsidRPr="00CC2294" w:rsidRDefault="0069540A" w:rsidP="008B13B9">
      <w:pPr>
        <w:tabs>
          <w:tab w:val="left" w:pos="709"/>
          <w:tab w:val="left" w:pos="1418"/>
          <w:tab w:val="left" w:pos="2127"/>
          <w:tab w:val="left" w:pos="2835"/>
        </w:tabs>
        <w:jc w:val="both"/>
        <w:rPr>
          <w:rFonts w:ascii="Arial" w:hAnsi="Arial" w:cs="Arial"/>
          <w:sz w:val="24"/>
          <w:szCs w:val="24"/>
        </w:rPr>
      </w:pPr>
      <w:bookmarkStart w:id="0" w:name="_GoBack"/>
      <w:bookmarkEnd w:id="0"/>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69540A">
          <w:rPr>
            <w:noProof/>
          </w:rPr>
          <w:t>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F4BE3"/>
    <w:rsid w:val="002F6514"/>
    <w:rsid w:val="002F7149"/>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9540A"/>
    <w:rsid w:val="006B2529"/>
    <w:rsid w:val="006B359A"/>
    <w:rsid w:val="006F6ACC"/>
    <w:rsid w:val="00734230"/>
    <w:rsid w:val="00734355"/>
    <w:rsid w:val="007378DC"/>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E159C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369</Words>
  <Characters>2282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47</cp:revision>
  <cp:lastPrinted>1998-11-10T17:41:00Z</cp:lastPrinted>
  <dcterms:created xsi:type="dcterms:W3CDTF">2017-03-28T14:59:00Z</dcterms:created>
  <dcterms:modified xsi:type="dcterms:W3CDTF">2018-05-14T20:26:00Z</dcterms:modified>
</cp:coreProperties>
</file>