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99298A"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B25B95">
        <w:rPr>
          <w:rFonts w:ascii="Tahoma" w:hAnsi="Tahoma" w:cs="Tahoma"/>
          <w:b/>
          <w:sz w:val="32"/>
          <w:szCs w:val="32"/>
          <w:u w:val="single"/>
        </w:rPr>
        <w:t>115</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B25B95">
        <w:rPr>
          <w:rFonts w:ascii="Tahoma" w:hAnsi="Tahoma" w:cs="Tahoma"/>
          <w:b/>
          <w:sz w:val="32"/>
          <w:szCs w:val="32"/>
          <w:u w:val="single"/>
        </w:rPr>
        <w:t>127</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99298A" w:rsidRDefault="005A56CA" w:rsidP="00D47EAB">
      <w:pPr>
        <w:jc w:val="both"/>
        <w:rPr>
          <w:rFonts w:ascii="Calibri" w:hAnsi="Calibri" w:cs="Calibri"/>
          <w:sz w:val="22"/>
          <w:szCs w:val="22"/>
        </w:rPr>
      </w:pPr>
    </w:p>
    <w:p w:rsidR="005A56CA" w:rsidRPr="0099298A" w:rsidRDefault="005A56CA" w:rsidP="00D47EAB">
      <w:pPr>
        <w:jc w:val="both"/>
        <w:rPr>
          <w:rFonts w:ascii="Calibri" w:hAnsi="Calibri" w:cs="Calibri"/>
          <w:sz w:val="22"/>
          <w:szCs w:val="22"/>
        </w:rPr>
      </w:pPr>
    </w:p>
    <w:p w:rsidR="003A3A7C" w:rsidRPr="003A3A7C" w:rsidRDefault="00B25B95" w:rsidP="00D80A79">
      <w:pPr>
        <w:ind w:left="4536"/>
        <w:jc w:val="both"/>
        <w:rPr>
          <w:rFonts w:ascii="Calibri" w:hAnsi="Calibri" w:cs="Calibri"/>
          <w:sz w:val="22"/>
          <w:szCs w:val="22"/>
        </w:rPr>
      </w:pPr>
      <w:r w:rsidRPr="00B25B95">
        <w:rPr>
          <w:rFonts w:ascii="Calibri" w:hAnsi="Calibri" w:cs="Calibri"/>
          <w:sz w:val="22"/>
          <w:szCs w:val="22"/>
        </w:rPr>
        <w:t>Institui o Programa Municipal de Regularização Tributária – PMRT e dá outras providências</w:t>
      </w:r>
      <w:r w:rsidR="00877F8D" w:rsidRPr="00877F8D">
        <w:rPr>
          <w:rFonts w:ascii="Calibri" w:hAnsi="Calibri" w:cs="Calibri"/>
          <w:sz w:val="22"/>
          <w:szCs w:val="22"/>
        </w:rPr>
        <w:t>.</w:t>
      </w:r>
    </w:p>
    <w:p w:rsidR="003A3A7C" w:rsidRPr="0099298A" w:rsidRDefault="003A3A7C" w:rsidP="0073305E">
      <w:pPr>
        <w:tabs>
          <w:tab w:val="left" w:pos="709"/>
          <w:tab w:val="left" w:pos="1418"/>
          <w:tab w:val="left" w:pos="2127"/>
          <w:tab w:val="left" w:pos="2835"/>
        </w:tabs>
        <w:jc w:val="both"/>
        <w:rPr>
          <w:rFonts w:ascii="Calibri" w:hAnsi="Calibri" w:cs="Calibri"/>
          <w:sz w:val="22"/>
          <w:szCs w:val="22"/>
        </w:rPr>
      </w:pPr>
    </w:p>
    <w:p w:rsidR="00877F8D" w:rsidRPr="0099298A" w:rsidRDefault="00877F8D" w:rsidP="0073305E">
      <w:pPr>
        <w:tabs>
          <w:tab w:val="left" w:pos="709"/>
          <w:tab w:val="left" w:pos="1418"/>
          <w:tab w:val="left" w:pos="2127"/>
          <w:tab w:val="left" w:pos="2835"/>
        </w:tabs>
        <w:jc w:val="both"/>
        <w:rPr>
          <w:rFonts w:ascii="Calibri" w:hAnsi="Calibri" w:cs="Calibri"/>
          <w:sz w:val="22"/>
          <w:szCs w:val="22"/>
        </w:rPr>
      </w:pPr>
    </w:p>
    <w:p w:rsid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 xml:space="preserve">Art. 1º Fica instituído o Programa Municipal de Regularização Tributária – PMRT, cuja implementação obedecerá ao disposto nesta </w:t>
      </w:r>
      <w:r>
        <w:rPr>
          <w:rFonts w:ascii="Calibri" w:hAnsi="Calibri" w:cs="Calibri"/>
          <w:sz w:val="24"/>
          <w:szCs w:val="24"/>
        </w:rPr>
        <w:t>l</w:t>
      </w:r>
      <w:r w:rsidRPr="00B25B95">
        <w:rPr>
          <w:rFonts w:ascii="Calibri" w:hAnsi="Calibri" w:cs="Calibri"/>
          <w:sz w:val="24"/>
          <w:szCs w:val="24"/>
        </w:rPr>
        <w:t>ei.</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w:t>
      </w:r>
      <w:r>
        <w:rPr>
          <w:rFonts w:ascii="Calibri" w:hAnsi="Calibri" w:cs="Calibri"/>
          <w:sz w:val="24"/>
          <w:szCs w:val="24"/>
        </w:rPr>
        <w:t xml:space="preserve"> </w:t>
      </w:r>
      <w:r w:rsidRPr="00B25B95">
        <w:rPr>
          <w:rFonts w:ascii="Calibri" w:hAnsi="Calibri" w:cs="Calibri"/>
          <w:sz w:val="24"/>
          <w:szCs w:val="24"/>
        </w:rPr>
        <w:t xml:space="preserve">1º Poderão ser quitados, na forma do PMRT, os débitos de natureza tributária ou não tributária vencidos até a promulgação desta </w:t>
      </w:r>
      <w:r>
        <w:rPr>
          <w:rFonts w:ascii="Calibri" w:hAnsi="Calibri" w:cs="Calibri"/>
          <w:sz w:val="24"/>
          <w:szCs w:val="24"/>
        </w:rPr>
        <w:t>l</w:t>
      </w:r>
      <w:r w:rsidRPr="00B25B95">
        <w:rPr>
          <w:rFonts w:ascii="Calibri" w:hAnsi="Calibri" w:cs="Calibri"/>
          <w:sz w:val="24"/>
          <w:szCs w:val="24"/>
        </w:rPr>
        <w:t xml:space="preserve">ei, de pessoas físicas e jurídicas, inclusive objeto de parcelamentos anteriores rescindidos ou ativos, em discussão administrativa ou judicial, ou ainda provenientes de lançamento de ofício efetuados após a publicação desta </w:t>
      </w:r>
      <w:r>
        <w:rPr>
          <w:rFonts w:ascii="Calibri" w:hAnsi="Calibri" w:cs="Calibri"/>
          <w:sz w:val="24"/>
          <w:szCs w:val="24"/>
        </w:rPr>
        <w:t>l</w:t>
      </w:r>
      <w:r w:rsidRPr="00B25B95">
        <w:rPr>
          <w:rFonts w:ascii="Calibri" w:hAnsi="Calibri" w:cs="Calibri"/>
          <w:sz w:val="24"/>
          <w:szCs w:val="24"/>
        </w:rPr>
        <w:t xml:space="preserve">ei, desde que o requerimento se dê no prazo de que trata o § 2º. </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w:t>
      </w:r>
      <w:r>
        <w:rPr>
          <w:rFonts w:ascii="Calibri" w:hAnsi="Calibri" w:cs="Calibri"/>
          <w:sz w:val="24"/>
          <w:szCs w:val="24"/>
        </w:rPr>
        <w:t xml:space="preserve"> </w:t>
      </w:r>
      <w:r w:rsidRPr="00B25B95">
        <w:rPr>
          <w:rFonts w:ascii="Calibri" w:hAnsi="Calibri" w:cs="Calibri"/>
          <w:sz w:val="24"/>
          <w:szCs w:val="24"/>
        </w:rPr>
        <w:t xml:space="preserve">2º A adesão ao PMRT ocorrerá por meio de requerimento a ser efetuado no prazo máximo de até sessenta dias, contados a partir da regulamentação desta </w:t>
      </w:r>
      <w:r>
        <w:rPr>
          <w:rFonts w:ascii="Calibri" w:hAnsi="Calibri" w:cs="Calibri"/>
          <w:sz w:val="24"/>
          <w:szCs w:val="24"/>
        </w:rPr>
        <w:t>l</w:t>
      </w:r>
      <w:r w:rsidRPr="00B25B95">
        <w:rPr>
          <w:rFonts w:ascii="Calibri" w:hAnsi="Calibri" w:cs="Calibri"/>
          <w:sz w:val="24"/>
          <w:szCs w:val="24"/>
        </w:rPr>
        <w:t xml:space="preserve">ei, e abrangerá os débitos em discussão administrativa ou judicial indicados para compor o PMRT e a totalidade dos débitos exigíveis em nome do sujeito passivo, na condição de contribuinte ou responsável. </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w:t>
      </w:r>
      <w:r>
        <w:rPr>
          <w:rFonts w:ascii="Calibri" w:hAnsi="Calibri" w:cs="Calibri"/>
          <w:sz w:val="24"/>
          <w:szCs w:val="24"/>
        </w:rPr>
        <w:t xml:space="preserve"> </w:t>
      </w:r>
      <w:r w:rsidRPr="00B25B95">
        <w:rPr>
          <w:rFonts w:ascii="Calibri" w:hAnsi="Calibri" w:cs="Calibri"/>
          <w:sz w:val="24"/>
          <w:szCs w:val="24"/>
        </w:rPr>
        <w:t>3º A adesão ao PMRT implica:</w:t>
      </w: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 xml:space="preserve">I - a confissão irrevogável e irretratável dos débitos em nome do sujeito passivo na condição de contribuinte ou responsável e por ele indicados para compor PMRT, nos termos dos </w:t>
      </w:r>
      <w:proofErr w:type="spellStart"/>
      <w:r w:rsidRPr="00B25B95">
        <w:rPr>
          <w:rFonts w:ascii="Calibri" w:hAnsi="Calibri" w:cs="Calibri"/>
          <w:sz w:val="24"/>
          <w:szCs w:val="24"/>
        </w:rPr>
        <w:t>art</w:t>
      </w:r>
      <w:r>
        <w:rPr>
          <w:rFonts w:ascii="Calibri" w:hAnsi="Calibri" w:cs="Calibri"/>
          <w:sz w:val="24"/>
          <w:szCs w:val="24"/>
        </w:rPr>
        <w:t>s</w:t>
      </w:r>
      <w:proofErr w:type="spellEnd"/>
      <w:r w:rsidRPr="00B25B95">
        <w:rPr>
          <w:rFonts w:ascii="Calibri" w:hAnsi="Calibri" w:cs="Calibri"/>
          <w:sz w:val="24"/>
          <w:szCs w:val="24"/>
        </w:rPr>
        <w:t xml:space="preserve">. 389 e 395 da Lei </w:t>
      </w:r>
      <w:r>
        <w:rPr>
          <w:rFonts w:ascii="Calibri" w:hAnsi="Calibri" w:cs="Calibri"/>
          <w:sz w:val="24"/>
          <w:szCs w:val="24"/>
        </w:rPr>
        <w:t xml:space="preserve">Federal </w:t>
      </w:r>
      <w:r w:rsidRPr="00B25B95">
        <w:rPr>
          <w:rFonts w:ascii="Calibri" w:hAnsi="Calibri" w:cs="Calibri"/>
          <w:sz w:val="24"/>
          <w:szCs w:val="24"/>
        </w:rPr>
        <w:t>nº 13.105, de 16 de março de 2015</w:t>
      </w:r>
      <w:r>
        <w:rPr>
          <w:rFonts w:ascii="Calibri" w:hAnsi="Calibri" w:cs="Calibri"/>
          <w:sz w:val="24"/>
          <w:szCs w:val="24"/>
        </w:rPr>
        <w:t xml:space="preserve"> (</w:t>
      </w:r>
      <w:r w:rsidRPr="00B25B95">
        <w:rPr>
          <w:rFonts w:ascii="Calibri" w:hAnsi="Calibri" w:cs="Calibri"/>
          <w:sz w:val="24"/>
          <w:szCs w:val="24"/>
        </w:rPr>
        <w:t>Código de Processo Civil</w:t>
      </w:r>
      <w:r>
        <w:rPr>
          <w:rFonts w:ascii="Calibri" w:hAnsi="Calibri" w:cs="Calibri"/>
          <w:sz w:val="24"/>
          <w:szCs w:val="24"/>
        </w:rPr>
        <w:t>)</w:t>
      </w:r>
      <w:r w:rsidRPr="00B25B95">
        <w:rPr>
          <w:rFonts w:ascii="Calibri" w:hAnsi="Calibri" w:cs="Calibri"/>
          <w:sz w:val="24"/>
          <w:szCs w:val="24"/>
        </w:rPr>
        <w:t xml:space="preserve">, e condiciona o sujeito passivo à aceitação plena e irretratável de todas as condições estabelecidas nesta </w:t>
      </w:r>
      <w:r>
        <w:rPr>
          <w:rFonts w:ascii="Calibri" w:hAnsi="Calibri" w:cs="Calibri"/>
          <w:sz w:val="24"/>
          <w:szCs w:val="24"/>
        </w:rPr>
        <w:t>l</w:t>
      </w:r>
      <w:r w:rsidRPr="00B25B95">
        <w:rPr>
          <w:rFonts w:ascii="Calibri" w:hAnsi="Calibri" w:cs="Calibri"/>
          <w:sz w:val="24"/>
          <w:szCs w:val="24"/>
        </w:rPr>
        <w:t>ei;</w:t>
      </w:r>
    </w:p>
    <w:p w:rsid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II - o dever de pagar regularmente as parcelas dos débitos consolidados no PMRT e os débitos vencidos após a adesão ao programa, inscritos ou n</w:t>
      </w:r>
      <w:r>
        <w:rPr>
          <w:rFonts w:ascii="Calibri" w:hAnsi="Calibri" w:cs="Calibri"/>
          <w:sz w:val="24"/>
          <w:szCs w:val="24"/>
        </w:rPr>
        <w:t>ão em Dívida Ativa do Município.</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Art. 2º O sujeito passivo que aderir ao PMRT poderá quitar os débitos de que trata o art. 1º mediante pagamento da dívida consolidada em até noventa e seis prestações mensais e sucessivas, corrigidas de acordo com as previsões do Código Tributário Municipal aplicáveis, com parcela mínima de R$ 300,00 (trezentos reais), com entrada calculada da seguinte forma:</w:t>
      </w: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I – 4% (quatro por cento) do valor atualizado do débito, para a hipótese de débitos não parcelados ou com parcelamento em situação regular;</w:t>
      </w: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II – 20% (vinte por cento) do valor atualizado do débito, para a hipótese de débitos que foram objeto de parcelamento rompido;</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w:t>
      </w:r>
      <w:r>
        <w:rPr>
          <w:rFonts w:ascii="Calibri" w:hAnsi="Calibri" w:cs="Calibri"/>
          <w:sz w:val="24"/>
          <w:szCs w:val="24"/>
        </w:rPr>
        <w:t xml:space="preserve"> </w:t>
      </w:r>
      <w:r w:rsidRPr="00B25B95">
        <w:rPr>
          <w:rFonts w:ascii="Calibri" w:hAnsi="Calibri" w:cs="Calibri"/>
          <w:sz w:val="24"/>
          <w:szCs w:val="24"/>
        </w:rPr>
        <w:t xml:space="preserve">1º A falta do pagamento consecutivo de três prestações mensais de que trata o </w:t>
      </w:r>
      <w:r>
        <w:rPr>
          <w:rFonts w:ascii="Calibri" w:hAnsi="Calibri" w:cs="Calibri"/>
          <w:sz w:val="24"/>
          <w:szCs w:val="24"/>
        </w:rPr>
        <w:t>“</w:t>
      </w:r>
      <w:r w:rsidRPr="00B25B95">
        <w:rPr>
          <w:rFonts w:ascii="Calibri" w:hAnsi="Calibri" w:cs="Calibri"/>
          <w:sz w:val="24"/>
          <w:szCs w:val="24"/>
        </w:rPr>
        <w:t>caput</w:t>
      </w:r>
      <w:r>
        <w:rPr>
          <w:rFonts w:ascii="Calibri" w:hAnsi="Calibri" w:cs="Calibri"/>
          <w:sz w:val="24"/>
          <w:szCs w:val="24"/>
        </w:rPr>
        <w:t>”</w:t>
      </w:r>
      <w:r w:rsidRPr="00B25B95">
        <w:rPr>
          <w:rFonts w:ascii="Calibri" w:hAnsi="Calibri" w:cs="Calibri"/>
          <w:sz w:val="24"/>
          <w:szCs w:val="24"/>
        </w:rPr>
        <w:t xml:space="preserve"> deste artigo implicará a exclusão do devedor do PMRT e o restabelecimento da cobrança dos débitos remanescentes. </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w:t>
      </w:r>
      <w:r>
        <w:rPr>
          <w:rFonts w:ascii="Calibri" w:hAnsi="Calibri" w:cs="Calibri"/>
          <w:sz w:val="24"/>
          <w:szCs w:val="24"/>
        </w:rPr>
        <w:t xml:space="preserve"> </w:t>
      </w:r>
      <w:r w:rsidRPr="00B25B95">
        <w:rPr>
          <w:rFonts w:ascii="Calibri" w:hAnsi="Calibri" w:cs="Calibri"/>
          <w:sz w:val="24"/>
          <w:szCs w:val="24"/>
        </w:rPr>
        <w:t xml:space="preserve">2º A quitação na forma disciplinada no </w:t>
      </w:r>
      <w:r>
        <w:rPr>
          <w:rFonts w:ascii="Calibri" w:hAnsi="Calibri" w:cs="Calibri"/>
          <w:sz w:val="24"/>
          <w:szCs w:val="24"/>
        </w:rPr>
        <w:t>“</w:t>
      </w:r>
      <w:r w:rsidRPr="00B25B95">
        <w:rPr>
          <w:rFonts w:ascii="Calibri" w:hAnsi="Calibri" w:cs="Calibri"/>
          <w:sz w:val="24"/>
          <w:szCs w:val="24"/>
        </w:rPr>
        <w:t>caput</w:t>
      </w:r>
      <w:r>
        <w:rPr>
          <w:rFonts w:ascii="Calibri" w:hAnsi="Calibri" w:cs="Calibri"/>
          <w:sz w:val="24"/>
          <w:szCs w:val="24"/>
        </w:rPr>
        <w:t>”</w:t>
      </w:r>
      <w:r w:rsidRPr="00B25B95">
        <w:rPr>
          <w:rFonts w:ascii="Calibri" w:hAnsi="Calibri" w:cs="Calibri"/>
          <w:sz w:val="24"/>
          <w:szCs w:val="24"/>
        </w:rPr>
        <w:t xml:space="preserve"> extingue o débito sob condição resolutória de sua ulterior homologação. </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Art. 3º Somente poderão ser objeto de parcelamento no âmbito do PMRT os débitos consolidados de valor superior a R$ 6.000,00 (seis mil reais).</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Art. 4º Para incluir no PMRT débitos que se encontrem em discussão administrativa ou judicial, o sujeito passivo deverá desistir previamente das impugnações ou dos recursos administrativos e das ações judiciais que tenham por objeto os débitos que serão quitados, e renunciar a quaisquer alegações de direito sobre as quais se fundem as referidas impugnações e recursos ou ações judiciais, e protocolar, no caso de ações judicias, requerimento de extinção do processo com resolução do mérito, nos termos da alínea “c” do inciso III do caput do art. 487 da Lei Federal nº 13.105, de 16 de março de 2015</w:t>
      </w:r>
      <w:r>
        <w:rPr>
          <w:rFonts w:ascii="Calibri" w:hAnsi="Calibri" w:cs="Calibri"/>
          <w:sz w:val="24"/>
          <w:szCs w:val="24"/>
        </w:rPr>
        <w:t xml:space="preserve"> (</w:t>
      </w:r>
      <w:r w:rsidRPr="00B25B95">
        <w:rPr>
          <w:rFonts w:ascii="Calibri" w:hAnsi="Calibri" w:cs="Calibri"/>
          <w:sz w:val="24"/>
          <w:szCs w:val="24"/>
        </w:rPr>
        <w:t>Código de Processo Civil</w:t>
      </w:r>
      <w:r>
        <w:rPr>
          <w:rFonts w:ascii="Calibri" w:hAnsi="Calibri" w:cs="Calibri"/>
          <w:sz w:val="24"/>
          <w:szCs w:val="24"/>
        </w:rPr>
        <w:t>)</w:t>
      </w:r>
      <w:r w:rsidRPr="00B25B95">
        <w:rPr>
          <w:rFonts w:ascii="Calibri" w:hAnsi="Calibri" w:cs="Calibri"/>
          <w:sz w:val="24"/>
          <w:szCs w:val="24"/>
        </w:rPr>
        <w:t xml:space="preserve">. </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w:t>
      </w:r>
      <w:r>
        <w:rPr>
          <w:rFonts w:ascii="Calibri" w:hAnsi="Calibri" w:cs="Calibri"/>
          <w:sz w:val="24"/>
          <w:szCs w:val="24"/>
        </w:rPr>
        <w:t xml:space="preserve"> </w:t>
      </w:r>
      <w:r w:rsidRPr="00B25B95">
        <w:rPr>
          <w:rFonts w:ascii="Calibri" w:hAnsi="Calibri" w:cs="Calibri"/>
          <w:sz w:val="24"/>
          <w:szCs w:val="24"/>
        </w:rPr>
        <w:t xml:space="preserve">1º Somente será considerada a desistência parcial de impugnação e de recurso administrativo interposto ou de ação judicial proposta se o débito objeto de desistência for passível de distinção dos demais débitos discutidos no processo administrativo ou na ação judicial. </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w:t>
      </w:r>
      <w:r>
        <w:rPr>
          <w:rFonts w:ascii="Calibri" w:hAnsi="Calibri" w:cs="Calibri"/>
          <w:sz w:val="24"/>
          <w:szCs w:val="24"/>
        </w:rPr>
        <w:t xml:space="preserve"> </w:t>
      </w:r>
      <w:r w:rsidRPr="00B25B95">
        <w:rPr>
          <w:rFonts w:ascii="Calibri" w:hAnsi="Calibri" w:cs="Calibri"/>
          <w:sz w:val="24"/>
          <w:szCs w:val="24"/>
        </w:rPr>
        <w:t xml:space="preserve">2º A comprovação do pedido de desistência e da renúncia de ações judiciais deverá ser apresentada na unidade de atendimento integrado do domicílio fiscal do sujeito passivo até o último dia do prazo para a adesão ao PMRT. </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w:t>
      </w:r>
      <w:r>
        <w:rPr>
          <w:rFonts w:ascii="Calibri" w:hAnsi="Calibri" w:cs="Calibri"/>
          <w:sz w:val="24"/>
          <w:szCs w:val="24"/>
        </w:rPr>
        <w:t xml:space="preserve"> </w:t>
      </w:r>
      <w:r w:rsidRPr="00B25B95">
        <w:rPr>
          <w:rFonts w:ascii="Calibri" w:hAnsi="Calibri" w:cs="Calibri"/>
          <w:sz w:val="24"/>
          <w:szCs w:val="24"/>
        </w:rPr>
        <w:t xml:space="preserve">3º A desistência e a renúncia de que trata o caput não exime o autor da ação do pagamento dos honorários, nos termos do art. 90 da Lei </w:t>
      </w:r>
      <w:r>
        <w:rPr>
          <w:rFonts w:ascii="Calibri" w:hAnsi="Calibri" w:cs="Calibri"/>
          <w:sz w:val="24"/>
          <w:szCs w:val="24"/>
        </w:rPr>
        <w:t xml:space="preserve">Federal </w:t>
      </w:r>
      <w:r w:rsidRPr="00B25B95">
        <w:rPr>
          <w:rFonts w:ascii="Calibri" w:hAnsi="Calibri" w:cs="Calibri"/>
          <w:sz w:val="24"/>
          <w:szCs w:val="24"/>
        </w:rPr>
        <w:t>nº 13.105, de 16 de março de 2015</w:t>
      </w:r>
      <w:r>
        <w:rPr>
          <w:rFonts w:ascii="Calibri" w:hAnsi="Calibri" w:cs="Calibri"/>
          <w:sz w:val="24"/>
          <w:szCs w:val="24"/>
        </w:rPr>
        <w:t xml:space="preserve"> (</w:t>
      </w:r>
      <w:r w:rsidRPr="00B25B95">
        <w:rPr>
          <w:rFonts w:ascii="Calibri" w:hAnsi="Calibri" w:cs="Calibri"/>
          <w:sz w:val="24"/>
          <w:szCs w:val="24"/>
        </w:rPr>
        <w:t>Código de Processo Civil</w:t>
      </w:r>
      <w:r>
        <w:rPr>
          <w:rFonts w:ascii="Calibri" w:hAnsi="Calibri" w:cs="Calibri"/>
          <w:sz w:val="24"/>
          <w:szCs w:val="24"/>
        </w:rPr>
        <w:t>)</w:t>
      </w:r>
      <w:r w:rsidRPr="00B25B95">
        <w:rPr>
          <w:rFonts w:ascii="Calibri" w:hAnsi="Calibri" w:cs="Calibri"/>
          <w:sz w:val="24"/>
          <w:szCs w:val="24"/>
        </w:rPr>
        <w:t>.</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w:t>
      </w:r>
      <w:r>
        <w:rPr>
          <w:rFonts w:ascii="Calibri" w:hAnsi="Calibri" w:cs="Calibri"/>
          <w:sz w:val="24"/>
          <w:szCs w:val="24"/>
        </w:rPr>
        <w:t xml:space="preserve"> </w:t>
      </w:r>
      <w:r w:rsidRPr="00B25B95">
        <w:rPr>
          <w:rFonts w:ascii="Calibri" w:hAnsi="Calibri" w:cs="Calibri"/>
          <w:sz w:val="24"/>
          <w:szCs w:val="24"/>
        </w:rPr>
        <w:t>4º A adesão do sujeito passivo ao PMRT dependerá de apresentação de carta de fiança ou seguro garantia judicial, ou outra garantia idônea prestada nos autos da execução fiscal, observados os requi</w:t>
      </w:r>
      <w:r>
        <w:rPr>
          <w:rFonts w:ascii="Calibri" w:hAnsi="Calibri" w:cs="Calibri"/>
          <w:sz w:val="24"/>
          <w:szCs w:val="24"/>
        </w:rPr>
        <w:t>sitos definidos pela Procuradoria-</w:t>
      </w:r>
      <w:r w:rsidRPr="00B25B95">
        <w:rPr>
          <w:rFonts w:ascii="Calibri" w:hAnsi="Calibri" w:cs="Calibri"/>
          <w:sz w:val="24"/>
          <w:szCs w:val="24"/>
        </w:rPr>
        <w:t xml:space="preserve">Geral do Município, de acordo a ordem de preferência estabelecida pelo </w:t>
      </w:r>
      <w:r>
        <w:rPr>
          <w:rFonts w:ascii="Calibri" w:hAnsi="Calibri" w:cs="Calibri"/>
          <w:sz w:val="24"/>
          <w:szCs w:val="24"/>
        </w:rPr>
        <w:t>a</w:t>
      </w:r>
      <w:r w:rsidRPr="00B25B95">
        <w:rPr>
          <w:rFonts w:ascii="Calibri" w:hAnsi="Calibri" w:cs="Calibri"/>
          <w:sz w:val="24"/>
          <w:szCs w:val="24"/>
        </w:rPr>
        <w:t xml:space="preserve">rt. 11 da </w:t>
      </w:r>
      <w:r>
        <w:rPr>
          <w:rFonts w:ascii="Calibri" w:hAnsi="Calibri" w:cs="Calibri"/>
          <w:sz w:val="24"/>
          <w:szCs w:val="24"/>
        </w:rPr>
        <w:t xml:space="preserve">Lei Federal nº </w:t>
      </w:r>
      <w:r w:rsidRPr="00B25B95">
        <w:rPr>
          <w:rFonts w:ascii="Calibri" w:hAnsi="Calibri" w:cs="Calibri"/>
          <w:sz w:val="24"/>
          <w:szCs w:val="24"/>
        </w:rPr>
        <w:t>6.830, de 22 de setembro de 1980.</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 xml:space="preserve">Art. 5º Os depósitos vinculados aos débitos a serem pagos ou parcelados serão automaticamente transformados em pagamento definitivo ou convertidos em renda do Município. </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w:t>
      </w:r>
      <w:r>
        <w:rPr>
          <w:rFonts w:ascii="Calibri" w:hAnsi="Calibri" w:cs="Calibri"/>
          <w:sz w:val="24"/>
          <w:szCs w:val="24"/>
        </w:rPr>
        <w:t xml:space="preserve"> </w:t>
      </w:r>
      <w:r w:rsidRPr="00B25B95">
        <w:rPr>
          <w:rFonts w:ascii="Calibri" w:hAnsi="Calibri" w:cs="Calibri"/>
          <w:sz w:val="24"/>
          <w:szCs w:val="24"/>
        </w:rPr>
        <w:t xml:space="preserve">1º Depois da alocação do valor depositado à dívida incluída no PMRT, se restarem débitos não liquidados pelo depósito, o saldo devedor poderá ser quitado na forma prevista nesta </w:t>
      </w:r>
      <w:r>
        <w:rPr>
          <w:rFonts w:ascii="Calibri" w:hAnsi="Calibri" w:cs="Calibri"/>
          <w:sz w:val="24"/>
          <w:szCs w:val="24"/>
        </w:rPr>
        <w:t>l</w:t>
      </w:r>
      <w:r w:rsidRPr="00B25B95">
        <w:rPr>
          <w:rFonts w:ascii="Calibri" w:hAnsi="Calibri" w:cs="Calibri"/>
          <w:sz w:val="24"/>
          <w:szCs w:val="24"/>
        </w:rPr>
        <w:t xml:space="preserve">ei. </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w:t>
      </w:r>
      <w:r>
        <w:rPr>
          <w:rFonts w:ascii="Calibri" w:hAnsi="Calibri" w:cs="Calibri"/>
          <w:sz w:val="24"/>
          <w:szCs w:val="24"/>
        </w:rPr>
        <w:t xml:space="preserve"> </w:t>
      </w:r>
      <w:r w:rsidRPr="00B25B95">
        <w:rPr>
          <w:rFonts w:ascii="Calibri" w:hAnsi="Calibri" w:cs="Calibri"/>
          <w:sz w:val="24"/>
          <w:szCs w:val="24"/>
        </w:rPr>
        <w:t xml:space="preserve">2º Depois da conversão em renda ou da transformação em pagamento definitivo, o sujeito passivo poderá requerer o levantamento do saldo remanescente, se houver, desde que </w:t>
      </w:r>
      <w:r>
        <w:rPr>
          <w:rFonts w:ascii="Calibri" w:hAnsi="Calibri" w:cs="Calibri"/>
          <w:sz w:val="24"/>
          <w:szCs w:val="24"/>
        </w:rPr>
        <w:t>não haja outro débito exigível.</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w:t>
      </w:r>
      <w:r>
        <w:rPr>
          <w:rFonts w:ascii="Calibri" w:hAnsi="Calibri" w:cs="Calibri"/>
          <w:sz w:val="24"/>
          <w:szCs w:val="24"/>
        </w:rPr>
        <w:t xml:space="preserve"> </w:t>
      </w:r>
      <w:r w:rsidRPr="00B25B95">
        <w:rPr>
          <w:rFonts w:ascii="Calibri" w:hAnsi="Calibri" w:cs="Calibri"/>
          <w:sz w:val="24"/>
          <w:szCs w:val="24"/>
        </w:rPr>
        <w:t xml:space="preserve">3º Na hipótese de depósito judicial, o disposto no </w:t>
      </w:r>
      <w:r>
        <w:rPr>
          <w:rFonts w:ascii="Calibri" w:hAnsi="Calibri" w:cs="Calibri"/>
          <w:sz w:val="24"/>
          <w:szCs w:val="24"/>
        </w:rPr>
        <w:t>“</w:t>
      </w:r>
      <w:r w:rsidRPr="00B25B95">
        <w:rPr>
          <w:rFonts w:ascii="Calibri" w:hAnsi="Calibri" w:cs="Calibri"/>
          <w:sz w:val="24"/>
          <w:szCs w:val="24"/>
        </w:rPr>
        <w:t>caput</w:t>
      </w:r>
      <w:r>
        <w:rPr>
          <w:rFonts w:ascii="Calibri" w:hAnsi="Calibri" w:cs="Calibri"/>
          <w:sz w:val="24"/>
          <w:szCs w:val="24"/>
        </w:rPr>
        <w:t>”</w:t>
      </w:r>
      <w:r w:rsidRPr="00B25B95">
        <w:rPr>
          <w:rFonts w:ascii="Calibri" w:hAnsi="Calibri" w:cs="Calibri"/>
          <w:sz w:val="24"/>
          <w:szCs w:val="24"/>
        </w:rPr>
        <w:t xml:space="preserve"> somente se aplica aos casos em que tenha ocorrido desistência da ação ou do recurso e renúncia a qualquer alegação de direito sobre o qual se funda a ação. </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 xml:space="preserve">Art. 6º Os créditos indicados para quitação na forma do PMRT deverão quitar primeiro os débitos não garantidos pelos depósitos judiciais que serão convertidos em renda do Município. </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 xml:space="preserve">Art. 7º Os valores oriundos de constrição judicial depositados na conta única do processo judicial até a data de publicação desta </w:t>
      </w:r>
      <w:r>
        <w:rPr>
          <w:rFonts w:ascii="Calibri" w:hAnsi="Calibri" w:cs="Calibri"/>
          <w:sz w:val="24"/>
          <w:szCs w:val="24"/>
        </w:rPr>
        <w:t>l</w:t>
      </w:r>
      <w:r w:rsidRPr="00B25B95">
        <w:rPr>
          <w:rFonts w:ascii="Calibri" w:hAnsi="Calibri" w:cs="Calibri"/>
          <w:sz w:val="24"/>
          <w:szCs w:val="24"/>
        </w:rPr>
        <w:t xml:space="preserve">ei poderão ser utilizados para o pagamento </w:t>
      </w:r>
      <w:r>
        <w:rPr>
          <w:rFonts w:ascii="Calibri" w:hAnsi="Calibri" w:cs="Calibri"/>
          <w:sz w:val="24"/>
          <w:szCs w:val="24"/>
        </w:rPr>
        <w:t>à vista de que trata o art. 2º.</w:t>
      </w:r>
    </w:p>
    <w:p w:rsidR="00B25B95" w:rsidRPr="0099298A" w:rsidRDefault="00B25B95" w:rsidP="00B25B95">
      <w:pPr>
        <w:tabs>
          <w:tab w:val="left" w:pos="709"/>
          <w:tab w:val="left" w:pos="1418"/>
          <w:tab w:val="left" w:pos="2127"/>
          <w:tab w:val="left" w:pos="2835"/>
        </w:tabs>
        <w:jc w:val="both"/>
        <w:rPr>
          <w:rFonts w:ascii="Calibri" w:hAnsi="Calibri" w:cs="Calibri"/>
          <w:sz w:val="22"/>
          <w:szCs w:val="22"/>
        </w:rPr>
      </w:pP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Art. 8º Implicará exclusão do devedor do PMRT e a exigibilidade imediata da totalidade do débito confessado e ainda não pago e automática execução da garantia prestada:</w:t>
      </w: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I - a falta de pagamento de três parcelas consecutivas ou alternadas;</w:t>
      </w: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II - a falta de pagamento de uma parcela, se todas as demais estiverem pagas;</w:t>
      </w: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bookmarkStart w:id="0" w:name="_GoBack"/>
      <w:bookmarkEnd w:id="0"/>
      <w:r w:rsidRPr="00B25B95">
        <w:rPr>
          <w:rFonts w:ascii="Calibri" w:hAnsi="Calibri" w:cs="Calibri"/>
          <w:sz w:val="24"/>
          <w:szCs w:val="24"/>
        </w:rPr>
        <w:t>III - a constatação, pela Procuradoria Geral do Município, de qualquer ato tendente ao esvaziamento patrimonial do sujeito passivo como forma de fraudar o cumprimento do parcelamento;</w:t>
      </w: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IV - a</w:t>
      </w:r>
      <w:r>
        <w:rPr>
          <w:rFonts w:ascii="Calibri" w:hAnsi="Calibri" w:cs="Calibri"/>
          <w:sz w:val="24"/>
          <w:szCs w:val="24"/>
        </w:rPr>
        <w:t xml:space="preserve"> constatação, pela Procuradoria-</w:t>
      </w:r>
      <w:r w:rsidRPr="00B25B95">
        <w:rPr>
          <w:rFonts w:ascii="Calibri" w:hAnsi="Calibri" w:cs="Calibri"/>
          <w:sz w:val="24"/>
          <w:szCs w:val="24"/>
        </w:rPr>
        <w:t>Geral do Município, da inadimplência de obrigação tributária ou não tributária corrente, perante o fisco municipal, vencida há mais de 90 (noventa)</w:t>
      </w:r>
      <w:r>
        <w:rPr>
          <w:rFonts w:ascii="Calibri" w:hAnsi="Calibri" w:cs="Calibri"/>
          <w:sz w:val="24"/>
          <w:szCs w:val="24"/>
        </w:rPr>
        <w:t xml:space="preserve"> dias</w:t>
      </w:r>
      <w:r w:rsidRPr="00B25B95">
        <w:rPr>
          <w:rFonts w:ascii="Calibri" w:hAnsi="Calibri" w:cs="Calibri"/>
          <w:sz w:val="24"/>
          <w:szCs w:val="24"/>
        </w:rPr>
        <w:t>;</w:t>
      </w: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V - a decretação de falência ou extinção, pela liquidação, da pessoa jurídica optante;</w:t>
      </w: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 xml:space="preserve">VI - a concessão de medida cautelar fiscal, nos termos da Lei </w:t>
      </w:r>
      <w:r>
        <w:rPr>
          <w:rFonts w:ascii="Calibri" w:hAnsi="Calibri" w:cs="Calibri"/>
          <w:sz w:val="24"/>
          <w:szCs w:val="24"/>
        </w:rPr>
        <w:t xml:space="preserve">Federal </w:t>
      </w:r>
      <w:r w:rsidRPr="00B25B95">
        <w:rPr>
          <w:rFonts w:ascii="Calibri" w:hAnsi="Calibri" w:cs="Calibri"/>
          <w:sz w:val="24"/>
          <w:szCs w:val="24"/>
        </w:rPr>
        <w:t>nº 8.397, de 6 de janeiro de 1992;</w:t>
      </w:r>
    </w:p>
    <w:p w:rsidR="00B25B95" w:rsidRP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 xml:space="preserve">VII - a declaração de inaptidão da inscrição no Cadastro Nacional da Pessoa Jurídica - CNPJ, nos termos dos </w:t>
      </w:r>
      <w:proofErr w:type="spellStart"/>
      <w:r w:rsidRPr="00B25B95">
        <w:rPr>
          <w:rFonts w:ascii="Calibri" w:hAnsi="Calibri" w:cs="Calibri"/>
          <w:sz w:val="24"/>
          <w:szCs w:val="24"/>
        </w:rPr>
        <w:t>art</w:t>
      </w:r>
      <w:r>
        <w:rPr>
          <w:rFonts w:ascii="Calibri" w:hAnsi="Calibri" w:cs="Calibri"/>
          <w:sz w:val="24"/>
          <w:szCs w:val="24"/>
        </w:rPr>
        <w:t>s</w:t>
      </w:r>
      <w:proofErr w:type="spellEnd"/>
      <w:r w:rsidRPr="00B25B95">
        <w:rPr>
          <w:rFonts w:ascii="Calibri" w:hAnsi="Calibri" w:cs="Calibri"/>
          <w:sz w:val="24"/>
          <w:szCs w:val="24"/>
        </w:rPr>
        <w:t xml:space="preserve">. 80 e 81 da Lei </w:t>
      </w:r>
      <w:r>
        <w:rPr>
          <w:rFonts w:ascii="Calibri" w:hAnsi="Calibri" w:cs="Calibri"/>
          <w:sz w:val="24"/>
          <w:szCs w:val="24"/>
        </w:rPr>
        <w:t xml:space="preserve">Federal </w:t>
      </w:r>
      <w:r w:rsidRPr="00B25B95">
        <w:rPr>
          <w:rFonts w:ascii="Calibri" w:hAnsi="Calibri" w:cs="Calibri"/>
          <w:sz w:val="24"/>
          <w:szCs w:val="24"/>
        </w:rPr>
        <w:t xml:space="preserve">nº 9.430, </w:t>
      </w:r>
      <w:r>
        <w:rPr>
          <w:rFonts w:ascii="Calibri" w:hAnsi="Calibri" w:cs="Calibri"/>
          <w:sz w:val="24"/>
          <w:szCs w:val="24"/>
        </w:rPr>
        <w:t xml:space="preserve">27 de dezembro </w:t>
      </w:r>
      <w:r w:rsidRPr="00B25B95">
        <w:rPr>
          <w:rFonts w:ascii="Calibri" w:hAnsi="Calibri" w:cs="Calibri"/>
          <w:sz w:val="24"/>
          <w:szCs w:val="24"/>
        </w:rPr>
        <w:t>de 1996;</w:t>
      </w:r>
    </w:p>
    <w:p w:rsidR="00B25B95" w:rsidRDefault="00B25B95"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25B95">
        <w:rPr>
          <w:rFonts w:ascii="Calibri" w:hAnsi="Calibri" w:cs="Calibri"/>
          <w:sz w:val="24"/>
          <w:szCs w:val="24"/>
        </w:rPr>
        <w:t>VIII - a inobservância do disposto nos incisos do § 3º do art. 1º</w:t>
      </w:r>
      <w:r w:rsidR="0099298A">
        <w:rPr>
          <w:rFonts w:ascii="Calibri" w:hAnsi="Calibri" w:cs="Calibri"/>
          <w:sz w:val="24"/>
          <w:szCs w:val="24"/>
        </w:rPr>
        <w:t>.</w:t>
      </w:r>
    </w:p>
    <w:p w:rsidR="0099298A" w:rsidRPr="0099298A" w:rsidRDefault="0099298A" w:rsidP="00B25B95">
      <w:pPr>
        <w:tabs>
          <w:tab w:val="left" w:pos="709"/>
          <w:tab w:val="left" w:pos="1418"/>
          <w:tab w:val="left" w:pos="2127"/>
          <w:tab w:val="left" w:pos="2835"/>
        </w:tabs>
        <w:jc w:val="both"/>
        <w:rPr>
          <w:rFonts w:ascii="Calibri" w:hAnsi="Calibri" w:cs="Calibri"/>
          <w:sz w:val="22"/>
          <w:szCs w:val="22"/>
        </w:rPr>
      </w:pPr>
    </w:p>
    <w:p w:rsidR="00B25B95" w:rsidRPr="00B25B95" w:rsidRDefault="0099298A"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25B95" w:rsidRPr="00B25B95">
        <w:rPr>
          <w:rFonts w:ascii="Calibri" w:hAnsi="Calibri" w:cs="Calibri"/>
          <w:sz w:val="24"/>
          <w:szCs w:val="24"/>
        </w:rPr>
        <w:t xml:space="preserve">Art. 9º A opção pelo PMRT implica manutenção automática dos gravames decorrentes de arrolamento de bens de medida cautelar fiscal e das garantias prestadas nas ações de execução fiscal ou qualquer outra ação judicial. </w:t>
      </w:r>
    </w:p>
    <w:p w:rsidR="0099298A" w:rsidRPr="0099298A" w:rsidRDefault="0099298A" w:rsidP="00B25B95">
      <w:pPr>
        <w:tabs>
          <w:tab w:val="left" w:pos="709"/>
          <w:tab w:val="left" w:pos="1418"/>
          <w:tab w:val="left" w:pos="2127"/>
          <w:tab w:val="left" w:pos="2835"/>
        </w:tabs>
        <w:jc w:val="both"/>
        <w:rPr>
          <w:rFonts w:ascii="Calibri" w:hAnsi="Calibri" w:cs="Calibri"/>
          <w:sz w:val="22"/>
          <w:szCs w:val="22"/>
        </w:rPr>
      </w:pPr>
    </w:p>
    <w:p w:rsidR="00B25B95" w:rsidRPr="00B25B95" w:rsidRDefault="0099298A"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25B95" w:rsidRPr="00B25B95">
        <w:rPr>
          <w:rFonts w:ascii="Calibri" w:hAnsi="Calibri" w:cs="Calibri"/>
          <w:sz w:val="24"/>
          <w:szCs w:val="24"/>
        </w:rPr>
        <w:t>Art. 10</w:t>
      </w:r>
      <w:r>
        <w:rPr>
          <w:rFonts w:ascii="Calibri" w:hAnsi="Calibri" w:cs="Calibri"/>
          <w:sz w:val="24"/>
          <w:szCs w:val="24"/>
        </w:rPr>
        <w:t>.</w:t>
      </w:r>
      <w:r w:rsidR="00B25B95" w:rsidRPr="00B25B95">
        <w:rPr>
          <w:rFonts w:ascii="Calibri" w:hAnsi="Calibri" w:cs="Calibri"/>
          <w:sz w:val="24"/>
          <w:szCs w:val="24"/>
        </w:rPr>
        <w:t xml:space="preserve"> Estão excluídos do parcelamento previsto no programa instituído por esta </w:t>
      </w:r>
      <w:r>
        <w:rPr>
          <w:rFonts w:ascii="Calibri" w:hAnsi="Calibri" w:cs="Calibri"/>
          <w:sz w:val="24"/>
          <w:szCs w:val="24"/>
        </w:rPr>
        <w:t>l</w:t>
      </w:r>
      <w:r w:rsidR="00B25B95" w:rsidRPr="00B25B95">
        <w:rPr>
          <w:rFonts w:ascii="Calibri" w:hAnsi="Calibri" w:cs="Calibri"/>
          <w:sz w:val="24"/>
          <w:szCs w:val="24"/>
        </w:rPr>
        <w:t xml:space="preserve">ei os débitos oriundos de cobrança administrativa ou judicial decorrentes do convênio do Simples Nacional, os quais já possuem regulamentação própria por </w:t>
      </w:r>
      <w:r>
        <w:rPr>
          <w:rFonts w:ascii="Calibri" w:hAnsi="Calibri" w:cs="Calibri"/>
          <w:sz w:val="24"/>
          <w:szCs w:val="24"/>
        </w:rPr>
        <w:t>l</w:t>
      </w:r>
      <w:r w:rsidR="00B25B95" w:rsidRPr="00B25B95">
        <w:rPr>
          <w:rFonts w:ascii="Calibri" w:hAnsi="Calibri" w:cs="Calibri"/>
          <w:sz w:val="24"/>
          <w:szCs w:val="24"/>
        </w:rPr>
        <w:t xml:space="preserve">ei e </w:t>
      </w:r>
      <w:r>
        <w:rPr>
          <w:rFonts w:ascii="Calibri" w:hAnsi="Calibri" w:cs="Calibri"/>
          <w:sz w:val="24"/>
          <w:szCs w:val="24"/>
        </w:rPr>
        <w:t>c</w:t>
      </w:r>
      <w:r w:rsidR="00B25B95" w:rsidRPr="00B25B95">
        <w:rPr>
          <w:rFonts w:ascii="Calibri" w:hAnsi="Calibri" w:cs="Calibri"/>
          <w:sz w:val="24"/>
          <w:szCs w:val="24"/>
        </w:rPr>
        <w:t>onvênio federais.</w:t>
      </w:r>
    </w:p>
    <w:p w:rsidR="0099298A" w:rsidRPr="0099298A" w:rsidRDefault="0099298A" w:rsidP="00B25B95">
      <w:pPr>
        <w:tabs>
          <w:tab w:val="left" w:pos="709"/>
          <w:tab w:val="left" w:pos="1418"/>
          <w:tab w:val="left" w:pos="2127"/>
          <w:tab w:val="left" w:pos="2835"/>
        </w:tabs>
        <w:jc w:val="both"/>
        <w:rPr>
          <w:rFonts w:ascii="Calibri" w:hAnsi="Calibri" w:cs="Calibri"/>
          <w:sz w:val="22"/>
          <w:szCs w:val="22"/>
        </w:rPr>
      </w:pPr>
    </w:p>
    <w:p w:rsidR="00B25B95" w:rsidRDefault="0099298A"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25B95" w:rsidRPr="00B25B95">
        <w:rPr>
          <w:rFonts w:ascii="Calibri" w:hAnsi="Calibri" w:cs="Calibri"/>
          <w:sz w:val="24"/>
          <w:szCs w:val="24"/>
        </w:rPr>
        <w:t xml:space="preserve">Art. 11. Os demais atos necessários à execução desta </w:t>
      </w:r>
      <w:r>
        <w:rPr>
          <w:rFonts w:ascii="Calibri" w:hAnsi="Calibri" w:cs="Calibri"/>
          <w:sz w:val="24"/>
          <w:szCs w:val="24"/>
        </w:rPr>
        <w:t>l</w:t>
      </w:r>
      <w:r w:rsidR="00B25B95" w:rsidRPr="00B25B95">
        <w:rPr>
          <w:rFonts w:ascii="Calibri" w:hAnsi="Calibri" w:cs="Calibri"/>
          <w:sz w:val="24"/>
          <w:szCs w:val="24"/>
        </w:rPr>
        <w:t>ei serão regulamentados por ato próprio do Chefe do Executivo e</w:t>
      </w:r>
      <w:r>
        <w:rPr>
          <w:rFonts w:ascii="Calibri" w:hAnsi="Calibri" w:cs="Calibri"/>
          <w:sz w:val="24"/>
          <w:szCs w:val="24"/>
        </w:rPr>
        <w:t>m</w:t>
      </w:r>
      <w:r w:rsidR="00B25B95" w:rsidRPr="00B25B95">
        <w:rPr>
          <w:rFonts w:ascii="Calibri" w:hAnsi="Calibri" w:cs="Calibri"/>
          <w:sz w:val="24"/>
          <w:szCs w:val="24"/>
        </w:rPr>
        <w:t xml:space="preserve"> 30 (trinta) dias</w:t>
      </w:r>
      <w:r>
        <w:rPr>
          <w:rFonts w:ascii="Calibri" w:hAnsi="Calibri" w:cs="Calibri"/>
          <w:sz w:val="24"/>
          <w:szCs w:val="24"/>
        </w:rPr>
        <w:t>,</w:t>
      </w:r>
      <w:r w:rsidR="00B25B95" w:rsidRPr="00B25B95">
        <w:rPr>
          <w:rFonts w:ascii="Calibri" w:hAnsi="Calibri" w:cs="Calibri"/>
          <w:sz w:val="24"/>
          <w:szCs w:val="24"/>
        </w:rPr>
        <w:t xml:space="preserve"> a contar da entrada em vigor desta </w:t>
      </w:r>
      <w:r>
        <w:rPr>
          <w:rFonts w:ascii="Calibri" w:hAnsi="Calibri" w:cs="Calibri"/>
          <w:sz w:val="24"/>
          <w:szCs w:val="24"/>
        </w:rPr>
        <w:t>l</w:t>
      </w:r>
      <w:r w:rsidR="00B25B95" w:rsidRPr="00B25B95">
        <w:rPr>
          <w:rFonts w:ascii="Calibri" w:hAnsi="Calibri" w:cs="Calibri"/>
          <w:sz w:val="24"/>
          <w:szCs w:val="24"/>
        </w:rPr>
        <w:t>ei.</w:t>
      </w:r>
    </w:p>
    <w:p w:rsidR="0099298A" w:rsidRPr="0099298A" w:rsidRDefault="0099298A" w:rsidP="00B25B95">
      <w:pPr>
        <w:tabs>
          <w:tab w:val="left" w:pos="709"/>
          <w:tab w:val="left" w:pos="1418"/>
          <w:tab w:val="left" w:pos="2127"/>
          <w:tab w:val="left" w:pos="2835"/>
        </w:tabs>
        <w:jc w:val="both"/>
        <w:rPr>
          <w:rFonts w:ascii="Calibri" w:hAnsi="Calibri" w:cs="Calibri"/>
          <w:sz w:val="22"/>
          <w:szCs w:val="22"/>
        </w:rPr>
      </w:pPr>
    </w:p>
    <w:p w:rsidR="00032DD1" w:rsidRDefault="0099298A" w:rsidP="00B25B9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25B95" w:rsidRPr="00B25B95">
        <w:rPr>
          <w:rFonts w:ascii="Calibri" w:hAnsi="Calibri" w:cs="Calibri"/>
          <w:sz w:val="24"/>
          <w:szCs w:val="24"/>
        </w:rPr>
        <w:t xml:space="preserve">Art. 12. Esta </w:t>
      </w:r>
      <w:r>
        <w:rPr>
          <w:rFonts w:ascii="Calibri" w:hAnsi="Calibri" w:cs="Calibri"/>
          <w:sz w:val="24"/>
          <w:szCs w:val="24"/>
        </w:rPr>
        <w:t>l</w:t>
      </w:r>
      <w:r w:rsidR="00B25B95" w:rsidRPr="00B25B95">
        <w:rPr>
          <w:rFonts w:ascii="Calibri" w:hAnsi="Calibri" w:cs="Calibri"/>
          <w:sz w:val="24"/>
          <w:szCs w:val="24"/>
        </w:rPr>
        <w:t>ei entra em vigor na data de sua publicação.</w:t>
      </w:r>
    </w:p>
    <w:p w:rsidR="006D45F8" w:rsidRPr="0099298A" w:rsidRDefault="006D45F8" w:rsidP="0073305E">
      <w:pPr>
        <w:tabs>
          <w:tab w:val="left" w:pos="709"/>
          <w:tab w:val="left" w:pos="1418"/>
          <w:tab w:val="left" w:pos="2127"/>
          <w:tab w:val="left" w:pos="2835"/>
        </w:tabs>
        <w:jc w:val="both"/>
        <w:rPr>
          <w:rFonts w:ascii="Calibri" w:hAnsi="Calibri" w:cs="Calibri"/>
          <w:sz w:val="22"/>
          <w:szCs w:val="22"/>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B50709">
        <w:rPr>
          <w:rFonts w:ascii="Calibri" w:hAnsi="Calibri" w:cs="Calibri"/>
          <w:sz w:val="24"/>
          <w:szCs w:val="24"/>
        </w:rPr>
        <w:t>0</w:t>
      </w:r>
      <w:r w:rsidR="00855813">
        <w:rPr>
          <w:rFonts w:ascii="Calibri" w:hAnsi="Calibri" w:cs="Calibri"/>
          <w:sz w:val="24"/>
          <w:szCs w:val="24"/>
        </w:rPr>
        <w:t>9</w:t>
      </w:r>
      <w:r w:rsidR="001E225D">
        <w:rPr>
          <w:rFonts w:ascii="Calibri" w:hAnsi="Calibri" w:cs="Calibri"/>
          <w:sz w:val="24"/>
          <w:szCs w:val="24"/>
        </w:rPr>
        <w:t xml:space="preserve"> </w:t>
      </w:r>
      <w:r w:rsidR="00C62685">
        <w:rPr>
          <w:rFonts w:ascii="Calibri" w:hAnsi="Calibri" w:cs="Calibri"/>
          <w:sz w:val="24"/>
          <w:szCs w:val="24"/>
        </w:rPr>
        <w:t>(</w:t>
      </w:r>
      <w:r w:rsidR="00855813">
        <w:rPr>
          <w:rFonts w:ascii="Calibri" w:hAnsi="Calibri" w:cs="Calibri"/>
          <w:sz w:val="24"/>
          <w:szCs w:val="24"/>
        </w:rPr>
        <w:t>nove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B50709">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99298A" w:rsidRDefault="005A56CA" w:rsidP="00D47EAB">
      <w:pPr>
        <w:ind w:firstLine="2835"/>
        <w:jc w:val="both"/>
        <w:rPr>
          <w:rFonts w:ascii="Calibri" w:hAnsi="Calibri" w:cs="Calibri"/>
          <w:sz w:val="22"/>
          <w:szCs w:val="22"/>
        </w:rPr>
      </w:pPr>
    </w:p>
    <w:p w:rsidR="005A56CA" w:rsidRPr="0099298A" w:rsidRDefault="005A56CA" w:rsidP="00D47EAB">
      <w:pPr>
        <w:rPr>
          <w:rFonts w:ascii="Calibri" w:hAnsi="Calibri" w:cs="Calibri"/>
          <w:sz w:val="22"/>
          <w:szCs w:val="22"/>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99298A" w:rsidRDefault="00083A6F" w:rsidP="0099298A">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99298A">
      <w:rPr>
        <w:noProof/>
        <w:sz w:val="20"/>
      </w:rPr>
      <w:t>3</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9298A">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9298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57C0"/>
    <w:rsid w:val="0004588A"/>
    <w:rsid w:val="00045E2D"/>
    <w:rsid w:val="000553B2"/>
    <w:rsid w:val="0006545D"/>
    <w:rsid w:val="00073ED7"/>
    <w:rsid w:val="0007602B"/>
    <w:rsid w:val="00083A6F"/>
    <w:rsid w:val="00087DD8"/>
    <w:rsid w:val="00093B8E"/>
    <w:rsid w:val="00093EA8"/>
    <w:rsid w:val="000C27F3"/>
    <w:rsid w:val="000C7B0C"/>
    <w:rsid w:val="000C7B3D"/>
    <w:rsid w:val="000D2744"/>
    <w:rsid w:val="000E20FC"/>
    <w:rsid w:val="000E2136"/>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48C5"/>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802E5"/>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5D23"/>
    <w:rsid w:val="007D1FD7"/>
    <w:rsid w:val="007D47C7"/>
    <w:rsid w:val="007F1B26"/>
    <w:rsid w:val="00800D6C"/>
    <w:rsid w:val="00806F0F"/>
    <w:rsid w:val="00817076"/>
    <w:rsid w:val="00855813"/>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919A3"/>
    <w:rsid w:val="0099298A"/>
    <w:rsid w:val="009A7F37"/>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5B95"/>
    <w:rsid w:val="00B27DA5"/>
    <w:rsid w:val="00B340BF"/>
    <w:rsid w:val="00B445A2"/>
    <w:rsid w:val="00B50709"/>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34F"/>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1208</Words>
  <Characters>6529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104</cp:revision>
  <cp:lastPrinted>2017-04-25T15:43:00Z</cp:lastPrinted>
  <dcterms:created xsi:type="dcterms:W3CDTF">2016-08-16T19:55:00Z</dcterms:created>
  <dcterms:modified xsi:type="dcterms:W3CDTF">2018-05-08T20:34:00Z</dcterms:modified>
</cp:coreProperties>
</file>