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953" w:rsidRPr="007862A1" w:rsidRDefault="00FB5A69" w:rsidP="00847953">
      <w:pPr>
        <w:rPr>
          <w:rFonts w:eastAsia="Arial Unicode MS" w:cs="Arial"/>
          <w:sz w:val="24"/>
          <w:szCs w:val="24"/>
          <w:lang w:eastAsia="pt-BR"/>
        </w:rPr>
      </w:pPr>
      <w:bookmarkStart w:id="0" w:name="_GoBack"/>
      <w:bookmarkEnd w:id="0"/>
      <w:r w:rsidRPr="007862A1">
        <w:rPr>
          <w:rFonts w:eastAsia="Times New Roman"/>
          <w:noProof/>
          <w:lang w:eastAsia="pt-BR"/>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880235" cy="361315"/>
                <wp:effectExtent l="0" t="0" r="24765" b="19685"/>
                <wp:wrapNone/>
                <wp:docPr id="35" name="Retâ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23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20539" id="Retângulo 35" o:spid="_x0000_s1026" style="position:absolute;margin-left:-6.9pt;margin-top:-6.85pt;width:148.0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LAKgIAAD8EAAAOAAAAZHJzL2Uyb0RvYy54bWysU22O0zAQ/Y/EHSz/p2n6sXSjpqtVlyKk&#10;BVYsHMB1nMTC8Zix23Q5zl6FizF2uqUL/EIkkuXxjJ/fvJlZXh06w/YKvQZb8nw05kxZCZW2Tcm/&#10;fN68WnDmg7CVMGBVyR+U51erly+WvSvUBFowlUJGINYXvSt5G4IrsszLVnXCj8ApS84asBOBTGyy&#10;CkVP6J3JJuPxRdYDVg5BKu/p9GZw8lXCr2slw8e69iowU3LiFtKKad3GNVstRdGgcK2WRxriH1h0&#10;Qlt69AR1I4JgO9R/QHVaIniow0hCl0Fda6lSDpRNPv4tm/tWOJVyIXG8O8nk/x+s/LC/Q6arkk/n&#10;nFnRUY0+qfDj0TY7A4wOSaHe+YIC790dxhy9uwX51TML61bYRl0jQt8qURGvPMZnzy5Ew9NVtu3f&#10;Q0X4YhcgiXWosYuAJAM7pJo8nGqiDoFJOswXi/EkcpPkm17k0zxRykTxdNuhD28VdCxuSo5U84Qu&#10;9rc+RDaieApJ7MHoaqONSQY227VBthfUH5tJ/FMClOR5mLGsL/nlfDJPyM98/hxinL6/QXQ6UKMb&#10;3ZV8cQoSRZTtja1SGwahzbAnysYedYzSDSXYQvVAMiIMXUxTR5sW8DtnPXVwyf23nUDFmXlnqRSX&#10;+WwWWz4Zs/nrCRl47tmee4SVBFXywNmwXYdhTHYOddPSS3nK3cI1la/WSdlY2oHVkSx1aRL8OFFx&#10;DM7tFPVr7lc/AQAA//8DAFBLAwQUAAYACAAAACEA0S2Yrd8AAAAKAQAADwAAAGRycy9kb3ducmV2&#10;LnhtbEyPS0/DMBCE70j9D9YicWudJohWIU7Vh8IVUR4SNzdekoh4HcVukv57Fi7ltqMdzXyTbSbb&#10;igF73zhSsFxEIJBKZxqqFLy9FvM1CB80Gd06QgUX9LDJZzeZTo0b6QWHY6gEh5BPtYI6hC6V0pc1&#10;Wu0XrkPi35frrQ4s+0qaXo8cblsZR9GDtLohbqh1h/say+/j2Soop2JnPp8Pw9Y8ufF9VVi8VB9K&#10;3d1O20cQAadwNcMvPqNDzkwndybjRatgvkwYPfwdKxDsiNdxAuKk4D6JQeaZ/D8h/wEAAP//AwBQ&#10;SwECLQAUAAYACAAAACEAtoM4kv4AAADhAQAAEwAAAAAAAAAAAAAAAAAAAAAAW0NvbnRlbnRfVHlw&#10;ZXNdLnhtbFBLAQItABQABgAIAAAAIQA4/SH/1gAAAJQBAAALAAAAAAAAAAAAAAAAAC8BAABfcmVs&#10;cy8ucmVsc1BLAQItABQABgAIAAAAIQDKwrLAKgIAAD8EAAAOAAAAAAAAAAAAAAAAAC4CAABkcnMv&#10;ZTJvRG9jLnhtbFBLAQItABQABgAIAAAAIQDRLZit3wAAAAoBAAAPAAAAAAAAAAAAAAAAAIQEAABk&#10;cnMvZG93bnJldi54bWxQSwUGAAAAAAQABADzAAAAkAUAAAAA&#10;" o:allowincell="f" fillcolor="#f2f2f2"/>
            </w:pict>
          </mc:Fallback>
        </mc:AlternateContent>
      </w:r>
      <w:r w:rsidRPr="007862A1">
        <w:rPr>
          <w:rFonts w:eastAsia="Times New Roman"/>
          <w:noProof/>
          <w:lang w:eastAsia="pt-BR"/>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4" name="Retâ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DFE03" id="Retângulo 34"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l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9n&#10;nFnRUY0+qfDj0TZbA4wOSaHe+YICH9w9xhy9uwP51TMLq1bYRt0gQt8qURGvPMZnzy5Ew9NVtunf&#10;Q0X4YhsgibWvsYuAJAPbp5ocTjVR+8AkHeaz2XQ6n3MmyTe9yKf5PD0hiqfbDn14q6BjcVNypJon&#10;dLG78yGyEcVTSGIPRldrbUwysNmsDLKdoP5YT+J/RPfnYcayvuRX88k8IT/z+XOIcfr+BtHpQI1u&#10;dFfyy1OQKKJsb2yV2jAIbYY9UTb2qGOUbijBBqoDyYgwdDFNHW1awO+c9dTBJffftgIVZ+adpVJc&#10;kXSx5ZMxm7+ekIHnns25R1hJUCUPnA3bVRjGZOtQNy29lKfcLdxQ+WqdlI2lHVgdyVKXJsGPExXH&#10;4NxOUb/mfvkT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GlYWWwpAgAAPwQAAA4AAAAAAAAAAAAAAAAALgIAAGRycy9l&#10;Mm9Eb2MueG1sUEsBAi0AFAAGAAgAAAAhAI2Rr93fAAAACgEAAA8AAAAAAAAAAAAAAAAAgwQAAGRy&#10;cy9kb3ducmV2LnhtbFBLBQYAAAAABAAEAPMAAACPBQAAAAA=&#10;" o:allowincell="f" fillcolor="#f2f2f2"/>
            </w:pict>
          </mc:Fallback>
        </mc:AlternateContent>
      </w:r>
      <w:r w:rsidRPr="007862A1">
        <w:rPr>
          <w:rFonts w:eastAsia="Times New Roman"/>
          <w:noProof/>
          <w:lang w:eastAsia="pt-BR"/>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3" name="Retâ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DFE2E" id="Retângulo 33"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Mtk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n&#10;nFnRUY0+qfDj0TZbA4wOSaHe+YICH9w9xhy9uwP51TMLq1bYRt0gQt8qURGvPMZnzy5Ew9NVtunf&#10;Q0X4YhsgibWvsYuAJAPbp5ocTjVR+8AkHeaz2XQ6n3MmyTe9yKf5PD0hiqfbDn14q6BjcVNypJon&#10;dLG78yGyEcVTSGIPRldrbUwysNmsDLKdoP5YT+J/RPfnYcayvuRX88k8IT/z+XOIcfr+BtHpQI1u&#10;dFfyy1OQKKJsb2yV2jAIbYY9UTb2qGOUbijBBqoDyYgwdDFNHW1awO+c9dTBJffftgIVZ+adpVJc&#10;kXSx5ZMxm7+ekIHnns25R1hJUCUPnA3bVRjGZOtQNy29lKfcLdxQ+WqdlI2lHVgdyVKXJsGPExXH&#10;4NxOUb/mfvkT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G9sy2QpAgAAPwQAAA4AAAAAAAAAAAAAAAAALgIAAGRycy9l&#10;Mm9Eb2MueG1sUEsBAi0AFAAGAAgAAAAhAI2Rr93fAAAACgEAAA8AAAAAAAAAAAAAAAAAgwQAAGRy&#10;cy9kb3ducmV2LnhtbFBLBQYAAAAABAAEAPMAAACPBQAAAAA=&#10;" o:allowincell="f" fillcolor="#f2f2f2"/>
            </w:pict>
          </mc:Fallback>
        </mc:AlternateContent>
      </w:r>
      <w:r w:rsidRPr="007862A1">
        <w:rPr>
          <w:rFonts w:eastAsia="Times New Roman"/>
          <w:noProof/>
          <w:lang w:eastAsia="pt-BR"/>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2" name="Retâ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873EE" id="Retângulo 32"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bt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n&#10;nFnRUY0+qfDj0TZbA4wOSaHe+YICH9w9xhy9uwP51TMLq1bYRt0gQt8qURGvPMZnzy5Ew9NVtunf&#10;Q0X4YhsgibWvsYuAJAPbp5ocTjVR+8AkHeaz2XQ6n3MmyTe9yKf5PD0hiqfbDn14q6BjcVNypJon&#10;dLG78yGyEcVTSGIPRldrbUwysNmsDLKdoP5YT+J/RPfnYcayvuRX88k8IT/z+XOIcfr+BtHpQI1u&#10;dFfyy1OQKKJsb2yV2jAIbYY9UTb2qGOUbijBBqoDyYgwdDFNHW1awO+c9dTBJffftgIVZ+adpVJc&#10;kXSx5ZMxm7+ekIHnns25R1hJUCUPnA3bVRjGZOtQNy29lKfcLdxQ+WqdlI2lHVgdyVKXJsGPExXH&#10;4NxOUb/mfvkT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PStu0pAgAAPwQAAA4AAAAAAAAAAAAAAAAALgIAAGRycy9l&#10;Mm9Eb2MueG1sUEsBAi0AFAAGAAgAAAAhAI2Rr93fAAAACgEAAA8AAAAAAAAAAAAAAAAAgwQAAGRy&#10;cy9kb3ducmV2LnhtbFBLBQYAAAAABAAEAPMAAACPBQAAAAA=&#10;" o:allowincell="f" fillcolor="#f2f2f2"/>
            </w:pict>
          </mc:Fallback>
        </mc:AlternateContent>
      </w:r>
      <w:r w:rsidRPr="007862A1">
        <w:rPr>
          <w:rFonts w:eastAsia="Times New Roman"/>
          <w:noProof/>
          <w:lang w:eastAsia="pt-BR"/>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1" name="Retâ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FCB8B" id="Retângulo 31"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0GtKA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2VfJpz&#10;5oSlGn1S8ceTa7YGGB2SQp0PBQU++Hvscwz+DuTXwBysWuEadYMIXatERbxSfPbsQm8Euso23Xuo&#10;CF9sIySx9jXaHpBkYPtUk8dTTdQ+MkmH+Ww2nc7nnEnyTS/yaT7vKWWiON72GOJbBZb1m5Ij1Tyh&#10;i91diEPoMSSxB6OrtTYmGdhsVgbZTlB/rCf9f0AP52HGsa7kV/PJPCE/84VziHH6/gZhdaRGN9qW&#10;/PIUJIpetjeuSm0YhTbDnrIzjpI8SjeUYAPVI8mIMHQxTR1tWsDvnHXUwSUP37YCFWfmnaNSXJF0&#10;fcsnYzZ/PSEDzz2bc49wkqBKHjkbtqs4jMnWo25aeilPuTu4ofLVOinb8xtYHchSl6baHCaqH4Nz&#10;O0X9mvvl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dBrSgCAAA/BAAADgAAAAAAAAAAAAAAAAAuAgAAZHJzL2Uy&#10;b0RvYy54bWxQSwECLQAUAAYACAAAACEAjZGv3d8AAAAKAQAADwAAAAAAAAAAAAAAAACCBAAAZHJz&#10;L2Rvd25yZXYueG1sUEsFBgAAAAAEAAQA8wAAAI4FAAAAAA==&#10;" o:allowincell="f" fillcolor="#f2f2f2"/>
            </w:pict>
          </mc:Fallback>
        </mc:AlternateContent>
      </w:r>
      <w:r w:rsidRPr="007862A1">
        <w:rPr>
          <w:rFonts w:eastAsia="Times New Roman"/>
          <w:noProof/>
          <w:lang w:eastAsia="pt-BR"/>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AF5D7" id="Retângulo 30"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wk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9J&#10;His6qtEnFX482mZrgNEhKdQ7X1Dgg7vHmKN3dyC/emZh1QrbqBtE6FslKuKVx/js2YVoeLrKNv17&#10;qAhfbAMksfY1dhGQZGD7VJPDqSZqH5ikw3w2m07nc84k+aYX+TSfpydE8XTboQ9vFXQsbkqOVPOE&#10;LnZ3PkQ2ongKSezB6GqtjUkGNpuVQbYT1B/rSfyP6P48zFjWl/xqPpkn5Gc+fw4xTt/fIDodqNGN&#10;7kp+eQoSRZTtja1SGwahzbAnysYedYzSDSXYQHUgGRGGLqapo00L+J2znjq45P7bVqDizLyzVIor&#10;ki62fDJm89cTMvDcszn3CCsJquSBs2G7CsOYbB3qpqWX8pS7hRsqX62TsrG0A6sjWerSJ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qpPCQpAgAAPwQAAA4AAAAAAAAAAAAAAAAALgIAAGRycy9l&#10;Mm9Eb2MueG1sUEsBAi0AFAAGAAgAAAAhAI2Rr93fAAAACgEAAA8AAAAAAAAAAAAAAAAAgwQAAGRy&#10;cy9kb3ducmV2LnhtbFBLBQYAAAAABAAEAPMAAACPBQAAAAA=&#10;" o:allowincell="f" fillcolor="#f2f2f2"/>
            </w:pict>
          </mc:Fallback>
        </mc:AlternateContent>
      </w:r>
      <w:r w:rsidRPr="007862A1">
        <w:rPr>
          <w:rFonts w:eastAsia="Times New Roman"/>
          <w:noProof/>
          <w:lang w:eastAsia="pt-BR"/>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2119E" id="Retângulo 29"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r+UKgIAAD8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Z8s&#10;OLOioxp9UuHHo212BhgdkkK98wUF3rs7jDl6dwvyq2cW1q2wjbpGhL5VoiJeeYzPnl2IhqerbNu/&#10;h4rwxS5AEutQYxcBSQZ2SDV5ONVEHQKTdJjPZtPpfM6ZJN/0Ip/m8/SEKJ5uO/ThrYKOxU3JkWqe&#10;0MX+1ofIRhRPIYk9GF1ttDHJwGa7Nsj2gvpjM4n/Ed2fhxnL+pIv5pN5Qn7m8+cQ4/T9DaLTgRrd&#10;6K7kl6cgUUTZ3tgqtWEQ2gx7omzsUcco3VCCLVQPJCPC0MU0dbRpAb9z1lMHl9x/2wlUnJl3lkqx&#10;IOliyydjNn89IQPPPdtzj7CSoEoeOBu26zCMyc6hblp6KU+5W7im8tU6KRtLO7A6kqUuTYIfJyqO&#10;wbmdon7N/eon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D9Jr+UKgIAAD8EAAAOAAAAAAAAAAAAAAAAAC4CAABkcnMv&#10;ZTJvRG9jLnhtbFBLAQItABQABgAIAAAAIQCNka/d3wAAAAoBAAAPAAAAAAAAAAAAAAAAAIQEAABk&#10;cnMvZG93bnJldi54bWxQSwUGAAAAAAQABADzAAAAkAUAAAAA&#10;" o:allowincell="f" fillcolor="#f2f2f2"/>
            </w:pict>
          </mc:Fallback>
        </mc:AlternateContent>
      </w:r>
      <w:r w:rsidRPr="007862A1">
        <w:rPr>
          <w:rFonts w:eastAsia="Times New Roman"/>
          <w:noProof/>
          <w:lang w:eastAsia="pt-BR"/>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50647" id="Retângulo 28"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Id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XxC&#10;SlnRkUafVPjxaJutAUaHxFDvfEGBD+4eY43e3YH86pmFVStso24QoW+VqCivPMZnzy5Ew9NVtunf&#10;Q0X4YhsgkbWvsYuARAPbJ00OJ03UPjBJh/lsNp3O55xJ8k0v8mk+T0+I4um2Qx/eKuhY3JQcSfOE&#10;LnZ3PsRsRPEUkrIHo6u1NiYZ2GxWBtlOUH+sJ/E/ovvzMGNZX/Kr+WSekJ/5/DnEOH1/g+h0oEY3&#10;uiv55SlIFJG2N7ZKbRiENsOeUjb2yGOkbpBgA9WBaEQYupimjjYt4HfOeurgkvtvW4GKM/POkhRX&#10;RF1s+WTM5q8nZOC5Z3PuEVYSVMkDZ8N2FYYx2TrUTUsv5al2CzckX60Ts1HaIatjstSlifDjRMUx&#10;OLdT1K+5X/4E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GYwh0pAgAAPwQAAA4AAAAAAAAAAAAAAAAALgIAAGRycy9l&#10;Mm9Eb2MueG1sUEsBAi0AFAAGAAgAAAAhAI2Rr93fAAAACgEAAA8AAAAAAAAAAAAAAAAAgwQAAGRy&#10;cy9kb3ducmV2LnhtbFBLBQYAAAAABAAEAPMAAACPBQAAAAA=&#10;" o:allowincell="f" fillcolor="#f2f2f2"/>
            </w:pict>
          </mc:Fallback>
        </mc:AlternateContent>
      </w:r>
      <w:r w:rsidRPr="007862A1">
        <w:rPr>
          <w:rFonts w:eastAsia="Times New Roman"/>
          <w:noProof/>
          <w:lang w:eastAsia="pt-BR"/>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E95C1" id="Retângulo 27"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uFKQIAAD8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eSS&#10;Mys6qtFHFX58t83WAKNDUqh3vqDAR/eAMUfv7kF+8czCqhW2UbeI0LdKVMQrj/HZswvR8HSVbfp3&#10;UBG+2AZIYu1r7CIgycD2qSaHU03UPjBJh/lsNp3O55xJ8k0v8mk+T0+I4um2Qx/eKOhY3JQcqeYJ&#10;XezufYhsRPEUktiD0dVaG5MMbDYrg2wnqD/Wk/gf0f15mLGsL/n1fDJPyM98/hxinL6/QXQ6UKMb&#10;3ZX86hQkiijba1ulNgxCm2FPlI096hilG0qwgepAMiIMXUxTR5sW8BtnPXVwyf3XrUDFmXlrqRTX&#10;JF1s+WTM5pcTMvDcszn3CCsJquSBs2G7CsOYbB3qpqWX8pS7hVsqX62TsrG0A6sjWerSJ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FOm4UpAgAAPwQAAA4AAAAAAAAAAAAAAAAALgIAAGRycy9l&#10;Mm9Eb2MueG1sUEsBAi0AFAAGAAgAAAAhAI2Rr93fAAAACgEAAA8AAAAAAAAAAAAAAAAAgwQAAGRy&#10;cy9kb3ducmV2LnhtbFBLBQYAAAAABAAEAPMAAACPBQAAAAA=&#10;" o:allowincell="f" fillcolor="#f2f2f2"/>
            </w:pict>
          </mc:Fallback>
        </mc:AlternateContent>
      </w:r>
      <w:r w:rsidRPr="007862A1">
        <w:rPr>
          <w:rFonts w:eastAsia="Times New Roman"/>
          <w:noProof/>
          <w:lang w:eastAsia="pt-BR"/>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354EE" id="Retângulo 26"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YMKQIAAD8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smC&#10;Mys6qtEnFX482mZngNEhKdQ7X1DgvbvDmKN3tyC/emZh3QrbqGtE6FslKuKVx/js2YVoeLrKtv17&#10;qAhf7AIksQ41dhGQZGCHVJOHU03UITBJh/lsNp3O55xJ8k0X+TSfpydE8XTboQ9vFXQsbkqOVPOE&#10;Lva3PkQ2ongKSezB6GqjjUkGNtu1QbYX1B+bSfyP6P48zFjWl/xyPpkn5Gc+fw4xTt/fIDodqNGN&#10;7kp+cQoSRZTtja1SGwahzbAnysYedYzSDSXYQvVAMiIMXUxTR5sW8DtnPXVwyf23nUDFmXlnqRSX&#10;JF1s+WTM5q8nZOC5Z3vuEVYSVMkDZ8N2HYYx2TnUTUsv5Sl3C9dUvlonZWNpB1ZHstSlSfDjRMUx&#10;OLdT1K+5X/0E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3w5gwpAgAAPwQAAA4AAAAAAAAAAAAAAAAALgIAAGRycy9l&#10;Mm9Eb2MueG1sUEsBAi0AFAAGAAgAAAAhAI2Rr93fAAAACgEAAA8AAAAAAAAAAAAAAAAAgwQAAGRy&#10;cy9kb3ducmV2LnhtbFBLBQYAAAAABAAEAPMAAACPBQAAAAA=&#10;" o:allowincell="f" fillcolor="#f2f2f2"/>
            </w:pict>
          </mc:Fallback>
        </mc:AlternateContent>
      </w:r>
      <w:r w:rsidRPr="007862A1">
        <w:rPr>
          <w:rFonts w:eastAsia="Times New Roman"/>
          <w:noProof/>
          <w:lang w:eastAsia="pt-BR"/>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5" name="Re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9528E" id="Retângulo 25"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FMJwIAAD8EAAAOAAAAZHJzL2Uyb0RvYy54bWysU9uO0zAQfUfiHyy/0zS9LLtR09WqSxHS&#10;AisWPsB1nMTC8Zix27R8zv4KP8bY6ZZyEQ+IRLI8nvHxmTMzi+t9Z9hOoddgS56PxpwpK6HStin5&#10;p4/rF5ec+SBsJQxYVfKD8vx6+fzZoneFmkALplLICMT6onclb0NwRZZ52apO+BE4ZclZA3YikIlN&#10;VqHoCb0z2WQ8vsh6wMohSOU9nd4OTr5M+HWtZHhf114FZkpO3EJaMa2buGbLhSgaFK7V8khD/AOL&#10;TmhLj56gbkUQbIv6N6hOSwQPdRhJ6DKoay1VyoGyyce/ZPPQCqdSLiSOdyeZ/P+Dle9298h0VfLJ&#10;nDMrOqrRBxW+Pdpma4DRISnUO19Q4IO7x5ijd3cgP3tmYdUK26gbROhbJSrilcf47KcL0fB0lW36&#10;t1ARvtgGSGLta+wiIMnA9qkmh1NN1D4wSYf5bDadzombJN/0Ip/miVImiqfbDn14raBjcVNypJon&#10;dLG78yGyEcVTSGIPRldrbUwysNmsDLKdoP5YT+KfEqAkz8OMZX3Jr+Ykx98hxun7E0SnAzW60V3J&#10;L09BooiyvbJVasMgtBn2RNnYo45RuqEEG6gOJCPC0MU0dbRpAb9y1lMHl9x/2QpUnJk3lkpxRdLF&#10;lk/GbP5yQgaeezbnHmElQZU8cDZsV2EYk61D3bT0Up5yt3BD5at1UjaWdmB1JEtdmgQ/TlQcg3M7&#10;Rf2Y++V3A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oNRFMJwIAAD8EAAAOAAAAAAAAAAAAAAAAAC4CAABkcnMvZTJv&#10;RG9jLnhtbFBLAQItABQABgAIAAAAIQCNka/d3wAAAAoBAAAPAAAAAAAAAAAAAAAAAIEEAABkcnMv&#10;ZG93bnJldi54bWxQSwUGAAAAAAQABADzAAAAjQUAAAAA&#10;" o:allowincell="f" fillcolor="#f2f2f2"/>
            </w:pict>
          </mc:Fallback>
        </mc:AlternateContent>
      </w:r>
      <w:r w:rsidRPr="007862A1">
        <w:rPr>
          <w:rFonts w:eastAsia="Times New Roman"/>
          <w:noProof/>
          <w:lang w:eastAsia="pt-BR"/>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91D89" id="Retângulo 24"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2zF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9m&#10;nFnRUY0+qfDj0TZbA4wOSaHe+YICH9w9xhy9uwP51TMLq1bYRt0gQt8qURGvPMZnzy5Ew9NVtunf&#10;Q0X4YhsgibWvsYuAJAPbp5ocTjVR+8AkHeaz2XQ6n3MmyTe9yKf5PD0hiqfbDn14q6BjcVNypJon&#10;dLG78yGyEcVTSGIPRldrbUwysNmsDLKdoP5YT+J/RPfnYcayvuRX88k8IT/z+XOIcfr+BtHpQI1u&#10;dFfyy1OQKKJsb2yV2jAIbYY9UTb2qGOUbijBBqoDyYgwdDFNHW1awO+c9dTBJffftgIVZ+adpVJc&#10;kXSx5ZMxm7+ekIHnns25R1hJUCUPnA3bVRjGZOtQNy29lKfcLdxQ+WqdlI2lHVgdyVKXJsGPExXH&#10;4NxOUb/mfvkT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SLbMUpAgAAPwQAAA4AAAAAAAAAAAAAAAAALgIAAGRycy9l&#10;Mm9Eb2MueG1sUEsBAi0AFAAGAAgAAAAhAI2Rr93fAAAACgEAAA8AAAAAAAAAAAAAAAAAgwQAAGRy&#10;cy9kb3ducmV2LnhtbFBLBQYAAAAABAAEAPMAAACPBQAAAAA=&#10;" o:allowincell="f" fillcolor="#f2f2f2"/>
            </w:pict>
          </mc:Fallback>
        </mc:AlternateContent>
      </w:r>
      <w:r w:rsidRPr="007862A1">
        <w:rPr>
          <w:rFonts w:eastAsia="Times New Roman"/>
          <w:noProof/>
          <w:lang w:eastAsia="pt-BR"/>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1367E" id="Retângulo 23"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7N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m&#10;nFnRUY0+qfDj0TZbA4wOSaHe+YICH9w9xhy9uwP51TMLq1bYRt0gQt8qURGvPMZnzy5Ew9NVtunf&#10;Q0X4YhsgibWvsYuAJAPbp5ocTjVR+8AkHeaz2XQ6n3MmyTe9yKf5PD0hiqfbDn14q6BjcVNypJon&#10;dLG78yGyEcVTSGIPRldrbUwysNmsDLKdoP5YT+J/RPfnYcayvuRX88k8IT/z+XOIcfr+BtHpQI1u&#10;dFfyy1OQKKJsb2yV2jAIbYY9UTb2qGOUbijBBqoDyYgwdDFNHW1awO+c9dTBJffftgIVZ+adpVJc&#10;kXSx5ZMxm7+ekIHnns25R1hJUCUPnA3bVRjGZOtQNy29lKfcLdxQ+WqdlI2lHVgdyVKXJsGPExXH&#10;4NxOUb/mfvkT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K//s0pAgAAPwQAAA4AAAAAAAAAAAAAAAAALgIAAGRycy9l&#10;Mm9Eb2MueG1sUEsBAi0AFAAGAAgAAAAhAI2Rr93fAAAACgEAAA8AAAAAAAAAAAAAAAAAgwQAAGRy&#10;cy9kb3ducmV2LnhtbFBLBQYAAAAABAAEAPMAAACPBQAAAAA=&#10;" o:allowincell="f" fillcolor="#f2f2f2"/>
            </w:pict>
          </mc:Fallback>
        </mc:AlternateContent>
      </w:r>
      <w:r w:rsidRPr="007862A1">
        <w:rPr>
          <w:rFonts w:eastAsia="Times New Roman"/>
          <w:noProof/>
          <w:lang w:eastAsia="pt-BR"/>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37BA9" id="Retângulo 2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NEKQIAAD8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cF&#10;Z1YMVKNPKvx4tN3GAKNDUmh0vqLAe3eHMUfvbkF+9czCqhe2U1eIMPZKNMQrj/HZswvR8HSVrcf3&#10;0BC+2ARIYu1aHCIgycB2qSYPh5qoXWCSDvPT0/m8LDmT5Juf5fO8TE+I6um2Qx/eKhhY3NQcqeYJ&#10;XWxvfYhsRPUUktiD0c2NNiYZ2K1XBtlWUH/cFPHfo/vjMGPZWPOLsigT8jOfP4aYpe9vEIMO1OhG&#10;DzU/PwSJKsr2xjapDYPQZtoTZWP3OkbpphKsoXkgGRGmLqapo00P+J2zkTq45v7bRqDizLyzVIoL&#10;ki62fDJOy9cFGXjsWR97hJUEVfPA2bRdhWlMNg5119NLecrdwhWVr9VJ2VjaidWeLHVpEnw/UXEM&#10;j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G4Bg0QpAgAAPwQAAA4AAAAAAAAAAAAAAAAALgIAAGRycy9l&#10;Mm9Eb2MueG1sUEsBAi0AFAAGAAgAAAAhAI2Rr93fAAAACgEAAA8AAAAAAAAAAAAAAAAAgwQAAGRy&#10;cy9kb3ducmV2LnhtbFBLBQYAAAAABAAEAPMAAACPBQAAAAA=&#10;" o:allowincell="f" fillcolor="#f2f2f2"/>
            </w:pict>
          </mc:Fallback>
        </mc:AlternateContent>
      </w:r>
      <w:r w:rsidR="00BC5B7F" w:rsidRPr="007862A1">
        <w:rPr>
          <w:rFonts w:eastAsia="Arial Unicode MS" w:cs="Arial"/>
          <w:b/>
          <w:sz w:val="24"/>
          <w:szCs w:val="24"/>
          <w:lang w:eastAsia="pt-BR"/>
        </w:rPr>
        <w:t>OFÍCIO/S</w:t>
      </w:r>
      <w:r w:rsidR="00847953" w:rsidRPr="007862A1">
        <w:rPr>
          <w:rFonts w:eastAsia="Arial Unicode MS" w:cs="Arial"/>
          <w:b/>
          <w:sz w:val="24"/>
          <w:szCs w:val="24"/>
          <w:lang w:eastAsia="pt-BR"/>
        </w:rPr>
        <w:t>J</w:t>
      </w:r>
      <w:r w:rsidR="00BC5B7F" w:rsidRPr="007862A1">
        <w:rPr>
          <w:rFonts w:eastAsia="Arial Unicode MS" w:cs="Arial"/>
          <w:b/>
          <w:sz w:val="24"/>
          <w:szCs w:val="24"/>
          <w:lang w:eastAsia="pt-BR"/>
        </w:rPr>
        <w:t>C</w:t>
      </w:r>
      <w:r w:rsidR="00847953" w:rsidRPr="007862A1">
        <w:rPr>
          <w:rFonts w:eastAsia="Arial Unicode MS" w:cs="Arial"/>
          <w:b/>
          <w:sz w:val="24"/>
          <w:szCs w:val="24"/>
          <w:lang w:eastAsia="pt-BR"/>
        </w:rPr>
        <w:t xml:space="preserve"> Nº 00</w:t>
      </w:r>
      <w:r w:rsidR="00B56489">
        <w:rPr>
          <w:rFonts w:eastAsia="Arial Unicode MS" w:cs="Arial"/>
          <w:b/>
          <w:sz w:val="24"/>
          <w:szCs w:val="24"/>
          <w:lang w:eastAsia="pt-BR"/>
        </w:rPr>
        <w:t>150</w:t>
      </w:r>
      <w:r w:rsidR="00847953" w:rsidRPr="007862A1">
        <w:rPr>
          <w:rFonts w:eastAsia="Arial Unicode MS" w:cs="Arial"/>
          <w:b/>
          <w:sz w:val="24"/>
          <w:szCs w:val="24"/>
          <w:lang w:eastAsia="pt-BR"/>
        </w:rPr>
        <w:t>/201</w:t>
      </w:r>
      <w:r w:rsidR="00BC5B7F" w:rsidRPr="007862A1">
        <w:rPr>
          <w:rFonts w:eastAsia="Arial Unicode MS" w:cs="Arial"/>
          <w:b/>
          <w:sz w:val="24"/>
          <w:szCs w:val="24"/>
          <w:lang w:eastAsia="pt-BR"/>
        </w:rPr>
        <w:t>8</w:t>
      </w:r>
      <w:r w:rsidR="00847953" w:rsidRPr="007862A1">
        <w:rPr>
          <w:rFonts w:eastAsia="Arial Unicode MS" w:cs="Arial"/>
          <w:sz w:val="24"/>
          <w:szCs w:val="24"/>
          <w:lang w:eastAsia="pt-BR"/>
        </w:rPr>
        <w:t xml:space="preserve">   </w:t>
      </w:r>
      <w:r w:rsidR="00CC1A86" w:rsidRPr="007862A1">
        <w:rPr>
          <w:rFonts w:eastAsia="Arial Unicode MS" w:cs="Arial"/>
          <w:sz w:val="24"/>
          <w:szCs w:val="24"/>
          <w:lang w:eastAsia="pt-BR"/>
        </w:rPr>
        <w:tab/>
      </w:r>
      <w:r w:rsidR="00CC1A86" w:rsidRPr="007862A1">
        <w:rPr>
          <w:rFonts w:eastAsia="Arial Unicode MS" w:cs="Arial"/>
          <w:sz w:val="24"/>
          <w:szCs w:val="24"/>
          <w:lang w:eastAsia="pt-BR"/>
        </w:rPr>
        <w:tab/>
      </w:r>
      <w:r w:rsidR="00CC1A86" w:rsidRPr="007862A1">
        <w:rPr>
          <w:rFonts w:eastAsia="Arial Unicode MS" w:cs="Arial"/>
          <w:sz w:val="24"/>
          <w:szCs w:val="24"/>
          <w:lang w:eastAsia="pt-BR"/>
        </w:rPr>
        <w:tab/>
      </w:r>
      <w:r w:rsidR="00CC1A86" w:rsidRPr="007862A1">
        <w:rPr>
          <w:rFonts w:eastAsia="Arial Unicode MS" w:cs="Arial"/>
          <w:sz w:val="24"/>
          <w:szCs w:val="24"/>
          <w:lang w:eastAsia="pt-BR"/>
        </w:rPr>
        <w:tab/>
      </w:r>
      <w:r w:rsidR="00CC1A86" w:rsidRPr="007862A1">
        <w:rPr>
          <w:rFonts w:eastAsia="Arial Unicode MS" w:cs="Arial"/>
          <w:sz w:val="24"/>
          <w:szCs w:val="24"/>
          <w:lang w:eastAsia="pt-BR"/>
        </w:rPr>
        <w:tab/>
      </w:r>
      <w:r w:rsidR="00CC1A86" w:rsidRPr="007862A1">
        <w:rPr>
          <w:rFonts w:eastAsia="Arial Unicode MS" w:cs="Arial"/>
          <w:sz w:val="24"/>
          <w:szCs w:val="24"/>
          <w:lang w:eastAsia="pt-BR"/>
        </w:rPr>
        <w:tab/>
        <w:t xml:space="preserve">  </w:t>
      </w:r>
      <w:r w:rsidR="00B56489">
        <w:rPr>
          <w:rFonts w:eastAsia="Arial Unicode MS" w:cs="Arial"/>
          <w:sz w:val="24"/>
          <w:szCs w:val="24"/>
          <w:lang w:eastAsia="pt-BR"/>
        </w:rPr>
        <w:t xml:space="preserve">  </w:t>
      </w:r>
      <w:r w:rsidR="00847953" w:rsidRPr="007862A1">
        <w:rPr>
          <w:rFonts w:eastAsia="Arial Unicode MS" w:cs="Arial"/>
          <w:sz w:val="24"/>
          <w:szCs w:val="24"/>
          <w:lang w:eastAsia="pt-BR"/>
        </w:rPr>
        <w:t xml:space="preserve">Em </w:t>
      </w:r>
      <w:r w:rsidR="00B56489">
        <w:rPr>
          <w:rFonts w:eastAsia="Arial Unicode MS" w:cs="Arial"/>
          <w:sz w:val="24"/>
          <w:szCs w:val="24"/>
          <w:lang w:eastAsia="pt-BR"/>
        </w:rPr>
        <w:t>07</w:t>
      </w:r>
      <w:r w:rsidR="00847953" w:rsidRPr="007862A1">
        <w:rPr>
          <w:rFonts w:eastAsia="Arial Unicode MS" w:cs="Arial"/>
          <w:sz w:val="24"/>
          <w:szCs w:val="24"/>
          <w:lang w:eastAsia="pt-BR"/>
        </w:rPr>
        <w:t xml:space="preserve"> de </w:t>
      </w:r>
      <w:r w:rsidR="00B56489">
        <w:rPr>
          <w:rFonts w:eastAsia="Arial Unicode MS" w:cs="Arial"/>
          <w:sz w:val="24"/>
          <w:szCs w:val="24"/>
          <w:lang w:eastAsia="pt-BR"/>
        </w:rPr>
        <w:t>maio</w:t>
      </w:r>
      <w:r w:rsidR="00847953" w:rsidRPr="007862A1">
        <w:rPr>
          <w:rFonts w:eastAsia="Arial Unicode MS" w:cs="Arial"/>
          <w:sz w:val="24"/>
          <w:szCs w:val="24"/>
          <w:lang w:eastAsia="pt-BR"/>
        </w:rPr>
        <w:t xml:space="preserve"> de 201</w:t>
      </w:r>
      <w:r w:rsidR="00BC5B7F" w:rsidRPr="007862A1">
        <w:rPr>
          <w:rFonts w:eastAsia="Arial Unicode MS" w:cs="Arial"/>
          <w:sz w:val="24"/>
          <w:szCs w:val="24"/>
          <w:lang w:eastAsia="pt-BR"/>
        </w:rPr>
        <w:t>8</w:t>
      </w:r>
    </w:p>
    <w:p w:rsidR="00847953" w:rsidRPr="007862A1" w:rsidRDefault="00847953" w:rsidP="00847953">
      <w:pPr>
        <w:spacing w:line="240" w:lineRule="auto"/>
        <w:contextualSpacing/>
        <w:jc w:val="both"/>
        <w:rPr>
          <w:rFonts w:eastAsia="Times New Roman" w:cs="Arial"/>
          <w:sz w:val="24"/>
          <w:szCs w:val="24"/>
          <w:lang w:eastAsia="pt-BR"/>
        </w:rPr>
      </w:pPr>
    </w:p>
    <w:p w:rsidR="00847953" w:rsidRPr="007862A1" w:rsidRDefault="00847953" w:rsidP="00847953">
      <w:pPr>
        <w:spacing w:line="240" w:lineRule="auto"/>
        <w:contextualSpacing/>
        <w:jc w:val="both"/>
        <w:rPr>
          <w:rFonts w:eastAsia="Times New Roman" w:cs="Arial"/>
          <w:sz w:val="24"/>
          <w:szCs w:val="24"/>
          <w:lang w:eastAsia="pt-BR"/>
        </w:rPr>
      </w:pPr>
      <w:r w:rsidRPr="007862A1">
        <w:rPr>
          <w:rFonts w:eastAsia="Times New Roman" w:cs="Arial"/>
          <w:sz w:val="24"/>
          <w:szCs w:val="24"/>
          <w:lang w:eastAsia="pt-BR"/>
        </w:rPr>
        <w:t>Ao</w:t>
      </w:r>
    </w:p>
    <w:p w:rsidR="00847953" w:rsidRPr="007862A1" w:rsidRDefault="00847953" w:rsidP="00847953">
      <w:pPr>
        <w:spacing w:line="240" w:lineRule="auto"/>
        <w:contextualSpacing/>
        <w:jc w:val="both"/>
        <w:rPr>
          <w:rFonts w:eastAsia="Times New Roman" w:cs="Arial"/>
          <w:sz w:val="24"/>
          <w:szCs w:val="24"/>
          <w:lang w:eastAsia="pt-BR"/>
        </w:rPr>
      </w:pPr>
      <w:r w:rsidRPr="007862A1">
        <w:rPr>
          <w:rFonts w:eastAsia="Times New Roman" w:cs="Arial"/>
          <w:sz w:val="24"/>
          <w:szCs w:val="24"/>
          <w:lang w:eastAsia="pt-BR"/>
        </w:rPr>
        <w:t>Excelentíssimo Senhor</w:t>
      </w:r>
    </w:p>
    <w:p w:rsidR="00847953" w:rsidRPr="007862A1" w:rsidRDefault="00847953" w:rsidP="00847953">
      <w:pPr>
        <w:spacing w:line="240" w:lineRule="auto"/>
        <w:contextualSpacing/>
        <w:jc w:val="both"/>
        <w:rPr>
          <w:rFonts w:eastAsia="Times New Roman" w:cs="Arial"/>
          <w:b/>
          <w:sz w:val="24"/>
          <w:szCs w:val="24"/>
          <w:lang w:eastAsia="pt-BR"/>
        </w:rPr>
      </w:pPr>
      <w:r w:rsidRPr="007862A1">
        <w:rPr>
          <w:rFonts w:eastAsia="Times New Roman" w:cs="Arial"/>
          <w:b/>
          <w:sz w:val="24"/>
          <w:szCs w:val="24"/>
          <w:lang w:eastAsia="pt-BR"/>
        </w:rPr>
        <w:t>JÉFERSON YASHUDA FARMACÊUTICO</w:t>
      </w:r>
    </w:p>
    <w:p w:rsidR="00847953" w:rsidRPr="007862A1" w:rsidRDefault="00847953" w:rsidP="00847953">
      <w:pPr>
        <w:spacing w:line="240" w:lineRule="auto"/>
        <w:contextualSpacing/>
        <w:jc w:val="both"/>
        <w:rPr>
          <w:rFonts w:eastAsia="Times New Roman" w:cs="Arial"/>
          <w:sz w:val="24"/>
          <w:szCs w:val="24"/>
          <w:lang w:eastAsia="pt-BR"/>
        </w:rPr>
      </w:pPr>
      <w:r w:rsidRPr="007862A1">
        <w:rPr>
          <w:rFonts w:eastAsia="Times New Roman" w:cs="Arial"/>
          <w:sz w:val="24"/>
          <w:szCs w:val="24"/>
          <w:lang w:eastAsia="pt-BR"/>
        </w:rPr>
        <w:t>Presidente da Câmara Municipal</w:t>
      </w:r>
    </w:p>
    <w:p w:rsidR="00847953" w:rsidRPr="007862A1" w:rsidRDefault="00847953" w:rsidP="00847953">
      <w:pPr>
        <w:spacing w:line="240" w:lineRule="auto"/>
        <w:contextualSpacing/>
        <w:jc w:val="both"/>
        <w:rPr>
          <w:rFonts w:eastAsia="Times New Roman" w:cs="Arial"/>
          <w:sz w:val="24"/>
          <w:szCs w:val="24"/>
          <w:lang w:eastAsia="pt-BR"/>
        </w:rPr>
      </w:pPr>
      <w:r w:rsidRPr="007862A1">
        <w:rPr>
          <w:rFonts w:eastAsia="Times New Roman" w:cs="Arial"/>
          <w:sz w:val="24"/>
          <w:szCs w:val="24"/>
          <w:lang w:eastAsia="pt-BR"/>
        </w:rPr>
        <w:t>Rua São Bento, 887 – Centro</w:t>
      </w:r>
    </w:p>
    <w:p w:rsidR="00847953" w:rsidRPr="007862A1" w:rsidRDefault="00847953" w:rsidP="00847953">
      <w:pPr>
        <w:spacing w:line="240" w:lineRule="auto"/>
        <w:contextualSpacing/>
        <w:jc w:val="both"/>
        <w:rPr>
          <w:rFonts w:eastAsia="Times New Roman" w:cs="Arial"/>
          <w:sz w:val="24"/>
          <w:szCs w:val="24"/>
          <w:lang w:eastAsia="pt-BR"/>
        </w:rPr>
      </w:pPr>
      <w:r w:rsidRPr="007862A1">
        <w:rPr>
          <w:rFonts w:eastAsia="Times New Roman" w:cs="Arial"/>
          <w:b/>
          <w:sz w:val="24"/>
          <w:szCs w:val="24"/>
          <w:u w:val="single"/>
          <w:lang w:eastAsia="pt-BR"/>
        </w:rPr>
        <w:t>14801-300 - ARARAQUARA/SP</w:t>
      </w:r>
    </w:p>
    <w:p w:rsidR="00847953" w:rsidRPr="007862A1" w:rsidRDefault="00847953" w:rsidP="00887E23">
      <w:pPr>
        <w:spacing w:before="120" w:after="120" w:line="360" w:lineRule="auto"/>
        <w:contextualSpacing/>
        <w:jc w:val="both"/>
        <w:rPr>
          <w:rFonts w:eastAsia="Times New Roman" w:cs="Calibri"/>
          <w:sz w:val="24"/>
          <w:szCs w:val="24"/>
          <w:lang w:eastAsia="pt-BR"/>
        </w:rPr>
      </w:pPr>
    </w:p>
    <w:p w:rsidR="00847953" w:rsidRPr="00847953" w:rsidRDefault="00847953" w:rsidP="00887E23">
      <w:pPr>
        <w:spacing w:before="120" w:after="120" w:line="360" w:lineRule="auto"/>
        <w:contextualSpacing/>
        <w:jc w:val="both"/>
        <w:rPr>
          <w:rFonts w:eastAsia="Times New Roman" w:cs="Calibri"/>
          <w:sz w:val="24"/>
          <w:szCs w:val="24"/>
          <w:lang w:eastAsia="pt-BR"/>
        </w:rPr>
      </w:pPr>
      <w:r w:rsidRPr="007862A1">
        <w:rPr>
          <w:rFonts w:eastAsia="Times New Roman" w:cs="Calibri"/>
          <w:sz w:val="24"/>
          <w:szCs w:val="24"/>
          <w:lang w:eastAsia="pt-BR"/>
        </w:rPr>
        <w:t>Senhor Presidente:</w:t>
      </w:r>
    </w:p>
    <w:p w:rsidR="00CC1A86" w:rsidRDefault="00CC1A86" w:rsidP="00847953">
      <w:pPr>
        <w:spacing w:before="120" w:after="120" w:line="360" w:lineRule="auto"/>
        <w:ind w:firstLine="709"/>
        <w:jc w:val="both"/>
        <w:rPr>
          <w:rFonts w:eastAsia="Times New Roman" w:cs="Arial"/>
          <w:color w:val="000000"/>
          <w:sz w:val="24"/>
          <w:szCs w:val="24"/>
          <w:lang w:eastAsia="pt-BR"/>
        </w:rPr>
      </w:pPr>
    </w:p>
    <w:p w:rsidR="00847953" w:rsidRPr="00847953" w:rsidRDefault="00847953" w:rsidP="00847953">
      <w:pPr>
        <w:spacing w:before="120" w:after="120" w:line="360" w:lineRule="auto"/>
        <w:ind w:firstLine="709"/>
        <w:jc w:val="both"/>
        <w:rPr>
          <w:rFonts w:eastAsia="Times New Roman" w:cs="Arial"/>
          <w:color w:val="000000"/>
          <w:sz w:val="24"/>
          <w:szCs w:val="24"/>
          <w:lang w:eastAsia="pt-BR"/>
        </w:rPr>
      </w:pPr>
      <w:r w:rsidRPr="00847953">
        <w:rPr>
          <w:rFonts w:eastAsia="Times New Roman" w:cs="Arial"/>
          <w:color w:val="000000"/>
          <w:sz w:val="24"/>
          <w:szCs w:val="24"/>
          <w:lang w:eastAsia="pt-BR"/>
        </w:rPr>
        <w:t xml:space="preserve">Nos termos da Lei Orgânica do Município de Araraquara, encaminhamos a Vossa Excelência, a fim de ser apreciado pelo nobre Poder Legislativo, o incluso Projeto de Lei que </w:t>
      </w:r>
      <w:r>
        <w:rPr>
          <w:rFonts w:eastAsia="Times New Roman" w:cs="Arial"/>
          <w:sz w:val="24"/>
          <w:szCs w:val="24"/>
          <w:lang w:eastAsia="pt-BR"/>
        </w:rPr>
        <w:t>i</w:t>
      </w:r>
      <w:r w:rsidRPr="004A7275">
        <w:rPr>
          <w:rFonts w:eastAsia="Times New Roman" w:cs="Arial"/>
          <w:sz w:val="24"/>
          <w:szCs w:val="24"/>
          <w:lang w:eastAsia="pt-BR"/>
        </w:rPr>
        <w:t>nstitui o Programa Municipal de Regularização Tributária – PMRT e dá outras providências</w:t>
      </w:r>
      <w:r w:rsidRPr="00847953">
        <w:rPr>
          <w:rFonts w:eastAsia="Times New Roman" w:cs="Arial"/>
          <w:color w:val="000000"/>
          <w:sz w:val="24"/>
          <w:szCs w:val="24"/>
          <w:lang w:eastAsia="pt-BR"/>
        </w:rPr>
        <w:t>.</w:t>
      </w:r>
    </w:p>
    <w:p w:rsidR="00B70319" w:rsidRDefault="00847953" w:rsidP="00847953">
      <w:pPr>
        <w:spacing w:before="120" w:after="120" w:line="360" w:lineRule="auto"/>
        <w:ind w:firstLine="709"/>
        <w:jc w:val="both"/>
        <w:rPr>
          <w:rFonts w:eastAsia="Times New Roman" w:cs="Arial"/>
          <w:sz w:val="24"/>
          <w:szCs w:val="24"/>
          <w:lang w:eastAsia="pt-BR"/>
        </w:rPr>
      </w:pPr>
      <w:r>
        <w:rPr>
          <w:rFonts w:eastAsia="Times New Roman" w:cs="Arial"/>
          <w:sz w:val="24"/>
          <w:szCs w:val="24"/>
          <w:lang w:eastAsia="pt-BR"/>
        </w:rPr>
        <w:t xml:space="preserve">O presente projeto visa </w:t>
      </w:r>
      <w:r w:rsidR="00B70319">
        <w:rPr>
          <w:rFonts w:eastAsia="Times New Roman" w:cs="Arial"/>
          <w:sz w:val="24"/>
          <w:szCs w:val="24"/>
          <w:lang w:eastAsia="pt-BR"/>
        </w:rPr>
        <w:t>a f</w:t>
      </w:r>
      <w:r>
        <w:rPr>
          <w:rFonts w:eastAsia="Times New Roman" w:cs="Arial"/>
          <w:sz w:val="24"/>
          <w:szCs w:val="24"/>
          <w:lang w:eastAsia="pt-BR"/>
        </w:rPr>
        <w:t>omentar a arrecadação municipal e também proporcionar aos contribuintes municipais em atraso um programa especial de parcelamento de débitos a ser firmado com prazo para adesão.</w:t>
      </w:r>
    </w:p>
    <w:p w:rsidR="00847953" w:rsidRPr="00847953" w:rsidRDefault="00B70319" w:rsidP="00847953">
      <w:pPr>
        <w:spacing w:before="120" w:after="120" w:line="360" w:lineRule="auto"/>
        <w:ind w:firstLine="709"/>
        <w:jc w:val="both"/>
        <w:rPr>
          <w:rFonts w:eastAsia="Times New Roman" w:cs="Arial"/>
          <w:sz w:val="24"/>
          <w:szCs w:val="24"/>
          <w:lang w:eastAsia="pt-BR"/>
        </w:rPr>
      </w:pPr>
      <w:r>
        <w:rPr>
          <w:rFonts w:eastAsia="Times New Roman" w:cs="Arial"/>
          <w:sz w:val="24"/>
          <w:szCs w:val="24"/>
          <w:lang w:eastAsia="pt-BR"/>
        </w:rPr>
        <w:t xml:space="preserve">O </w:t>
      </w:r>
      <w:r w:rsidR="00847953">
        <w:rPr>
          <w:rFonts w:eastAsia="Times New Roman" w:cs="Arial"/>
          <w:sz w:val="24"/>
          <w:szCs w:val="24"/>
          <w:lang w:eastAsia="pt-BR"/>
        </w:rPr>
        <w:t>Referido programa especial de regularização tributária proporciona aos contribuintes</w:t>
      </w:r>
      <w:r>
        <w:rPr>
          <w:rFonts w:eastAsia="Times New Roman" w:cs="Arial"/>
          <w:sz w:val="24"/>
          <w:szCs w:val="24"/>
          <w:lang w:eastAsia="pt-BR"/>
        </w:rPr>
        <w:t xml:space="preserve"> com débitos elevados a</w:t>
      </w:r>
      <w:r w:rsidR="00847953">
        <w:rPr>
          <w:rFonts w:eastAsia="Times New Roman" w:cs="Arial"/>
          <w:sz w:val="24"/>
          <w:szCs w:val="24"/>
          <w:lang w:eastAsia="pt-BR"/>
        </w:rPr>
        <w:t xml:space="preserve"> dilação do prazo comum de parcelamento de débitos, visando também </w:t>
      </w:r>
      <w:r>
        <w:rPr>
          <w:rFonts w:eastAsia="Times New Roman" w:cs="Arial"/>
          <w:sz w:val="24"/>
          <w:szCs w:val="24"/>
          <w:lang w:eastAsia="pt-BR"/>
        </w:rPr>
        <w:t xml:space="preserve">a </w:t>
      </w:r>
      <w:r w:rsidR="00847953">
        <w:rPr>
          <w:rFonts w:eastAsia="Times New Roman" w:cs="Arial"/>
          <w:sz w:val="24"/>
          <w:szCs w:val="24"/>
          <w:lang w:eastAsia="pt-BR"/>
        </w:rPr>
        <w:t>fomentar a economia local à medida de um parcelamento mais vantajoso</w:t>
      </w:r>
      <w:r>
        <w:rPr>
          <w:rFonts w:eastAsia="Times New Roman" w:cs="Arial"/>
          <w:sz w:val="24"/>
          <w:szCs w:val="24"/>
          <w:lang w:eastAsia="pt-BR"/>
        </w:rPr>
        <w:t xml:space="preserve"> e prolongado</w:t>
      </w:r>
      <w:r w:rsidR="00847953">
        <w:rPr>
          <w:rFonts w:eastAsia="Times New Roman" w:cs="Arial"/>
          <w:sz w:val="24"/>
          <w:szCs w:val="24"/>
          <w:lang w:eastAsia="pt-BR"/>
        </w:rPr>
        <w:t xml:space="preserve">. </w:t>
      </w:r>
    </w:p>
    <w:p w:rsidR="00847953" w:rsidRPr="00847953" w:rsidRDefault="00847953" w:rsidP="00847953">
      <w:pPr>
        <w:spacing w:before="120" w:after="120" w:line="360" w:lineRule="auto"/>
        <w:ind w:firstLine="709"/>
        <w:jc w:val="both"/>
        <w:rPr>
          <w:rFonts w:eastAsia="Times New Roman" w:cs="Arial"/>
          <w:sz w:val="24"/>
          <w:szCs w:val="24"/>
          <w:lang w:eastAsia="pt-BR"/>
        </w:rPr>
      </w:pPr>
      <w:r w:rsidRPr="00847953">
        <w:rPr>
          <w:rFonts w:eastAsia="Times New Roman" w:cs="Arial"/>
          <w:sz w:val="24"/>
          <w:szCs w:val="24"/>
          <w:lang w:eastAsia="pt-BR"/>
        </w:rPr>
        <w:t>Assim, tendo em vista a finalidade a que o Projeto de Lei se destinará, entendemos estar plenamente justificada a propositura do mesmo que, por certo, irá merecer a aprovação por esta Casa de Leis.</w:t>
      </w:r>
    </w:p>
    <w:p w:rsidR="00847953" w:rsidRPr="00847953" w:rsidRDefault="00847953" w:rsidP="00847953">
      <w:pPr>
        <w:spacing w:before="120" w:after="120" w:line="360" w:lineRule="auto"/>
        <w:ind w:firstLine="709"/>
        <w:jc w:val="both"/>
        <w:rPr>
          <w:rFonts w:eastAsia="Times New Roman" w:cs="Arial"/>
          <w:sz w:val="24"/>
          <w:szCs w:val="24"/>
          <w:lang w:eastAsia="pt-BR"/>
        </w:rPr>
      </w:pPr>
      <w:r w:rsidRPr="00847953">
        <w:rPr>
          <w:rFonts w:eastAsia="Times New Roman" w:cs="Arial"/>
          <w:sz w:val="24"/>
          <w:szCs w:val="24"/>
          <w:lang w:eastAsia="pt-BR"/>
        </w:rPr>
        <w:t>Por julgarmos esta propositura como medida de urgência, solicitamos seja o presente Projeto de Lei apreciado dentro do menor prazo possível, nos termos do artigo 80 da Lei Orgânica Municipal.</w:t>
      </w:r>
    </w:p>
    <w:p w:rsidR="00847953" w:rsidRPr="00847953" w:rsidRDefault="00847953" w:rsidP="00847953">
      <w:pPr>
        <w:tabs>
          <w:tab w:val="left" w:pos="3402"/>
        </w:tabs>
        <w:suppressAutoHyphens/>
        <w:spacing w:before="120" w:after="120" w:line="360" w:lineRule="auto"/>
        <w:ind w:firstLine="709"/>
        <w:jc w:val="both"/>
        <w:rPr>
          <w:rFonts w:eastAsia="Times New Roman" w:cs="Calibri"/>
          <w:sz w:val="24"/>
          <w:szCs w:val="24"/>
          <w:lang w:eastAsia="ar-SA"/>
        </w:rPr>
      </w:pPr>
      <w:r w:rsidRPr="00847953">
        <w:rPr>
          <w:rFonts w:eastAsia="Times New Roman" w:cs="Calibri"/>
          <w:sz w:val="24"/>
          <w:szCs w:val="24"/>
          <w:lang w:eastAsia="ar-SA"/>
        </w:rPr>
        <w:t>Valho-me do ensejo para renovar-lhe os protestos de estima e apreço.</w:t>
      </w:r>
    </w:p>
    <w:p w:rsidR="00847953" w:rsidRPr="00847953" w:rsidRDefault="00847953" w:rsidP="00847953">
      <w:pPr>
        <w:spacing w:before="120" w:after="120" w:line="360" w:lineRule="auto"/>
        <w:ind w:firstLine="709"/>
        <w:jc w:val="both"/>
        <w:rPr>
          <w:rFonts w:eastAsia="Times New Roman" w:cs="Calibri"/>
          <w:sz w:val="24"/>
          <w:szCs w:val="24"/>
          <w:lang w:eastAsia="pt-BR"/>
        </w:rPr>
      </w:pPr>
      <w:r w:rsidRPr="00847953">
        <w:rPr>
          <w:rFonts w:eastAsia="Times New Roman" w:cs="Calibri"/>
          <w:sz w:val="24"/>
          <w:szCs w:val="24"/>
          <w:lang w:eastAsia="pt-BR"/>
        </w:rPr>
        <w:t>Atenciosamente,</w:t>
      </w:r>
    </w:p>
    <w:p w:rsidR="00847953" w:rsidRPr="00847953" w:rsidRDefault="00847953" w:rsidP="00847953">
      <w:pPr>
        <w:spacing w:before="120" w:after="120" w:line="360" w:lineRule="auto"/>
        <w:contextualSpacing/>
        <w:jc w:val="center"/>
        <w:rPr>
          <w:rFonts w:eastAsia="Times New Roman" w:cs="Calibri"/>
          <w:b/>
          <w:sz w:val="24"/>
          <w:szCs w:val="24"/>
          <w:lang w:eastAsia="pt-BR"/>
        </w:rPr>
      </w:pPr>
      <w:r w:rsidRPr="00847953">
        <w:rPr>
          <w:rFonts w:eastAsia="Times New Roman" w:cs="Calibri"/>
          <w:b/>
          <w:sz w:val="24"/>
          <w:szCs w:val="24"/>
          <w:lang w:eastAsia="pt-BR"/>
        </w:rPr>
        <w:t>EDINHO SILVA</w:t>
      </w:r>
    </w:p>
    <w:p w:rsidR="00847953" w:rsidRPr="00847953" w:rsidRDefault="00847953" w:rsidP="00847953">
      <w:pPr>
        <w:spacing w:before="120" w:after="120" w:line="360" w:lineRule="auto"/>
        <w:contextualSpacing/>
        <w:jc w:val="center"/>
        <w:rPr>
          <w:rFonts w:eastAsia="Times New Roman" w:cs="Calibri"/>
          <w:sz w:val="24"/>
          <w:szCs w:val="24"/>
          <w:lang w:eastAsia="pt-BR"/>
        </w:rPr>
      </w:pPr>
      <w:r w:rsidRPr="00847953">
        <w:rPr>
          <w:rFonts w:eastAsia="Times New Roman" w:cs="Calibri"/>
          <w:sz w:val="24"/>
          <w:szCs w:val="24"/>
          <w:lang w:eastAsia="pt-BR"/>
        </w:rPr>
        <w:t>- Prefeito Municipal -</w:t>
      </w:r>
    </w:p>
    <w:p w:rsidR="005A762B" w:rsidRPr="004A7275" w:rsidRDefault="005A762B" w:rsidP="005A762B">
      <w:pPr>
        <w:spacing w:before="120" w:after="120" w:line="360" w:lineRule="auto"/>
        <w:jc w:val="center"/>
        <w:rPr>
          <w:rFonts w:eastAsia="Times New Roman" w:cs="Arial"/>
          <w:b/>
          <w:bCs/>
          <w:sz w:val="24"/>
          <w:szCs w:val="24"/>
          <w:u w:val="single"/>
          <w:lang w:eastAsia="pt-BR"/>
        </w:rPr>
      </w:pPr>
      <w:r w:rsidRPr="004A7275">
        <w:rPr>
          <w:rFonts w:eastAsia="Times New Roman" w:cs="Arial"/>
          <w:b/>
          <w:bCs/>
          <w:sz w:val="24"/>
          <w:szCs w:val="24"/>
          <w:u w:val="single"/>
          <w:lang w:eastAsia="pt-BR"/>
        </w:rPr>
        <w:lastRenderedPageBreak/>
        <w:t>PROJETO DE LEI Nº</w:t>
      </w:r>
    </w:p>
    <w:p w:rsidR="005A762B" w:rsidRPr="004A7275" w:rsidRDefault="005A762B" w:rsidP="005A762B">
      <w:pPr>
        <w:spacing w:before="120" w:after="120" w:line="360" w:lineRule="auto"/>
        <w:jc w:val="center"/>
        <w:rPr>
          <w:rFonts w:eastAsia="Times New Roman"/>
          <w:sz w:val="24"/>
          <w:szCs w:val="24"/>
          <w:lang w:eastAsia="pt-BR"/>
        </w:rPr>
      </w:pPr>
    </w:p>
    <w:p w:rsidR="005A762B" w:rsidRPr="004A7275" w:rsidRDefault="005A762B" w:rsidP="005A762B">
      <w:pPr>
        <w:spacing w:before="120" w:after="120" w:line="360" w:lineRule="auto"/>
        <w:ind w:left="3402"/>
        <w:jc w:val="both"/>
        <w:rPr>
          <w:rFonts w:eastAsia="Times New Roman" w:cs="Arial"/>
          <w:sz w:val="24"/>
          <w:szCs w:val="24"/>
          <w:lang w:eastAsia="pt-BR"/>
        </w:rPr>
      </w:pPr>
      <w:bookmarkStart w:id="1" w:name="art1"/>
      <w:bookmarkEnd w:id="1"/>
      <w:r w:rsidRPr="004A7275">
        <w:rPr>
          <w:rFonts w:eastAsia="Times New Roman" w:cs="Arial"/>
          <w:sz w:val="24"/>
          <w:szCs w:val="24"/>
          <w:lang w:eastAsia="pt-BR"/>
        </w:rPr>
        <w:t xml:space="preserve">Institui o Programa </w:t>
      </w:r>
      <w:r w:rsidR="00B27014" w:rsidRPr="004A7275">
        <w:rPr>
          <w:rFonts w:eastAsia="Times New Roman" w:cs="Arial"/>
          <w:sz w:val="24"/>
          <w:szCs w:val="24"/>
          <w:lang w:eastAsia="pt-BR"/>
        </w:rPr>
        <w:t xml:space="preserve">Municipal </w:t>
      </w:r>
      <w:r w:rsidRPr="004A7275">
        <w:rPr>
          <w:rFonts w:eastAsia="Times New Roman" w:cs="Arial"/>
          <w:sz w:val="24"/>
          <w:szCs w:val="24"/>
          <w:lang w:eastAsia="pt-BR"/>
        </w:rPr>
        <w:t>de Regularização Tributária</w:t>
      </w:r>
      <w:r w:rsidR="001C40D5" w:rsidRPr="004A7275">
        <w:rPr>
          <w:rFonts w:eastAsia="Times New Roman" w:cs="Arial"/>
          <w:sz w:val="24"/>
          <w:szCs w:val="24"/>
          <w:lang w:eastAsia="pt-BR"/>
        </w:rPr>
        <w:t xml:space="preserve"> – PMRT e dá outras providências</w:t>
      </w:r>
    </w:p>
    <w:p w:rsidR="005A762B" w:rsidRPr="004A7275" w:rsidRDefault="005A762B" w:rsidP="005A762B">
      <w:pPr>
        <w:spacing w:before="120" w:after="120" w:line="360" w:lineRule="auto"/>
        <w:ind w:left="3402"/>
        <w:jc w:val="both"/>
        <w:rPr>
          <w:rFonts w:eastAsia="Times New Roman" w:cs="Arial"/>
          <w:sz w:val="24"/>
          <w:szCs w:val="24"/>
          <w:lang w:eastAsia="pt-BR"/>
        </w:rPr>
      </w:pPr>
    </w:p>
    <w:p w:rsidR="005A762B" w:rsidRDefault="005A762B" w:rsidP="005A762B">
      <w:pPr>
        <w:spacing w:before="120" w:after="120" w:line="360" w:lineRule="auto"/>
        <w:ind w:firstLine="709"/>
        <w:jc w:val="both"/>
        <w:rPr>
          <w:rFonts w:eastAsia="Times New Roman" w:cs="Arial"/>
          <w:sz w:val="24"/>
          <w:szCs w:val="24"/>
          <w:lang w:eastAsia="pt-BR"/>
        </w:rPr>
      </w:pPr>
      <w:r w:rsidRPr="004A7275">
        <w:rPr>
          <w:rFonts w:eastAsia="Times New Roman" w:cs="Arial"/>
          <w:b/>
          <w:sz w:val="24"/>
          <w:szCs w:val="24"/>
          <w:lang w:eastAsia="pt-BR"/>
        </w:rPr>
        <w:t>Art. 1º.</w:t>
      </w:r>
      <w:r w:rsidRPr="004A7275">
        <w:rPr>
          <w:rFonts w:eastAsia="Times New Roman" w:cs="Arial"/>
          <w:sz w:val="24"/>
          <w:szCs w:val="24"/>
          <w:lang w:eastAsia="pt-BR"/>
        </w:rPr>
        <w:t xml:space="preserve">  Fica instituído o </w:t>
      </w:r>
      <w:r w:rsidR="001C40D5" w:rsidRPr="004A7275">
        <w:rPr>
          <w:rFonts w:eastAsia="Times New Roman" w:cs="Arial"/>
          <w:sz w:val="24"/>
          <w:szCs w:val="24"/>
          <w:lang w:eastAsia="pt-BR"/>
        </w:rPr>
        <w:t>Programa Municipal de Regularização Tributária – PMRT</w:t>
      </w:r>
      <w:r w:rsidRPr="004A7275">
        <w:rPr>
          <w:rFonts w:eastAsia="Times New Roman" w:cs="Arial"/>
          <w:sz w:val="24"/>
          <w:szCs w:val="24"/>
          <w:lang w:eastAsia="pt-BR"/>
        </w:rPr>
        <w:t xml:space="preserve">, cuja implementação obedecerá ao disposto nesta </w:t>
      </w:r>
      <w:r w:rsidR="001C40D5" w:rsidRPr="004A7275">
        <w:rPr>
          <w:rFonts w:eastAsia="Times New Roman" w:cs="Arial"/>
          <w:sz w:val="24"/>
          <w:szCs w:val="24"/>
          <w:lang w:eastAsia="pt-BR"/>
        </w:rPr>
        <w:t>Lei</w:t>
      </w:r>
      <w:r w:rsidR="00890C10">
        <w:rPr>
          <w:rFonts w:eastAsia="Times New Roman" w:cs="Arial"/>
          <w:sz w:val="24"/>
          <w:szCs w:val="24"/>
          <w:lang w:eastAsia="pt-BR"/>
        </w:rPr>
        <w:t>.</w:t>
      </w:r>
    </w:p>
    <w:p w:rsidR="005A762B" w:rsidRPr="004A7275" w:rsidRDefault="005A762B" w:rsidP="005A762B">
      <w:pPr>
        <w:spacing w:before="120" w:after="120" w:line="360" w:lineRule="auto"/>
        <w:ind w:firstLine="709"/>
        <w:jc w:val="both"/>
        <w:rPr>
          <w:rFonts w:eastAsia="Times New Roman" w:cs="Arial"/>
          <w:sz w:val="24"/>
          <w:szCs w:val="24"/>
          <w:lang w:eastAsia="pt-BR"/>
        </w:rPr>
      </w:pPr>
      <w:bookmarkStart w:id="2" w:name="art1§1"/>
      <w:bookmarkEnd w:id="2"/>
      <w:r w:rsidRPr="004A7275">
        <w:rPr>
          <w:rFonts w:eastAsia="Times New Roman" w:cs="Arial"/>
          <w:sz w:val="24"/>
          <w:szCs w:val="24"/>
          <w:lang w:eastAsia="pt-BR"/>
        </w:rPr>
        <w:t>§1º.  Poderão ser quitados, na forma do P</w:t>
      </w:r>
      <w:r w:rsidR="001C40D5" w:rsidRPr="004A7275">
        <w:rPr>
          <w:rFonts w:eastAsia="Times New Roman" w:cs="Arial"/>
          <w:sz w:val="24"/>
          <w:szCs w:val="24"/>
          <w:lang w:eastAsia="pt-BR"/>
        </w:rPr>
        <w:t>M</w:t>
      </w:r>
      <w:r w:rsidRPr="004A7275">
        <w:rPr>
          <w:rFonts w:eastAsia="Times New Roman" w:cs="Arial"/>
          <w:sz w:val="24"/>
          <w:szCs w:val="24"/>
          <w:lang w:eastAsia="pt-BR"/>
        </w:rPr>
        <w:t>RT, os débitos de natureza tributária ou não tributária vencidos</w:t>
      </w:r>
      <w:r w:rsidR="00B56489">
        <w:rPr>
          <w:rFonts w:eastAsia="Times New Roman" w:cs="Arial"/>
          <w:sz w:val="24"/>
          <w:szCs w:val="24"/>
          <w:lang w:eastAsia="pt-BR"/>
        </w:rPr>
        <w:t xml:space="preserve"> até a promulgação desta Lei</w:t>
      </w:r>
      <w:r w:rsidRPr="004A7275">
        <w:rPr>
          <w:rFonts w:eastAsia="Times New Roman" w:cs="Arial"/>
          <w:sz w:val="24"/>
          <w:szCs w:val="24"/>
          <w:lang w:eastAsia="pt-BR"/>
        </w:rPr>
        <w:t xml:space="preserve">, de pessoas físicas e jurídicas, inclusive objeto de parcelamentos anteriores rescindidos ou ativos, em discussão administrativa ou judicial, ou ainda provenientes de lançamento de ofício efetuados após a publicação desta </w:t>
      </w:r>
      <w:r w:rsidR="001C40D5" w:rsidRPr="004A7275">
        <w:rPr>
          <w:rFonts w:eastAsia="Times New Roman" w:cs="Arial"/>
          <w:sz w:val="24"/>
          <w:szCs w:val="24"/>
          <w:lang w:eastAsia="pt-BR"/>
        </w:rPr>
        <w:t>Lei</w:t>
      </w:r>
      <w:r w:rsidRPr="004A7275">
        <w:rPr>
          <w:rFonts w:eastAsia="Times New Roman" w:cs="Arial"/>
          <w:sz w:val="24"/>
          <w:szCs w:val="24"/>
          <w:lang w:eastAsia="pt-BR"/>
        </w:rPr>
        <w:t>, desde que o requerimento se dê no prazo de que trata o § 2º. </w:t>
      </w:r>
    </w:p>
    <w:p w:rsidR="005A762B" w:rsidRPr="004A7275" w:rsidRDefault="005A762B" w:rsidP="005A762B">
      <w:pPr>
        <w:spacing w:before="120" w:after="120" w:line="360" w:lineRule="auto"/>
        <w:ind w:firstLine="709"/>
        <w:jc w:val="both"/>
        <w:rPr>
          <w:rFonts w:eastAsia="Times New Roman" w:cs="Arial"/>
          <w:sz w:val="24"/>
          <w:szCs w:val="24"/>
          <w:lang w:eastAsia="pt-BR"/>
        </w:rPr>
      </w:pPr>
      <w:bookmarkStart w:id="3" w:name="art1§2"/>
      <w:bookmarkEnd w:id="3"/>
      <w:r w:rsidRPr="004A7275">
        <w:rPr>
          <w:rFonts w:eastAsia="Times New Roman" w:cs="Arial"/>
          <w:sz w:val="24"/>
          <w:szCs w:val="24"/>
          <w:lang w:eastAsia="pt-BR"/>
        </w:rPr>
        <w:t>§2º.  A adesão ao P</w:t>
      </w:r>
      <w:r w:rsidR="001C40D5" w:rsidRPr="004A7275">
        <w:rPr>
          <w:rFonts w:eastAsia="Times New Roman" w:cs="Arial"/>
          <w:sz w:val="24"/>
          <w:szCs w:val="24"/>
          <w:lang w:eastAsia="pt-BR"/>
        </w:rPr>
        <w:t>M</w:t>
      </w:r>
      <w:r w:rsidRPr="004A7275">
        <w:rPr>
          <w:rFonts w:eastAsia="Times New Roman" w:cs="Arial"/>
          <w:sz w:val="24"/>
          <w:szCs w:val="24"/>
          <w:lang w:eastAsia="pt-BR"/>
        </w:rPr>
        <w:t xml:space="preserve">RT ocorrerá por meio de requerimento a ser efetuado no prazo </w:t>
      </w:r>
      <w:r w:rsidR="00F73733">
        <w:rPr>
          <w:rFonts w:eastAsia="Times New Roman" w:cs="Arial"/>
          <w:sz w:val="24"/>
          <w:szCs w:val="24"/>
          <w:lang w:eastAsia="pt-BR"/>
        </w:rPr>
        <w:t xml:space="preserve">máximo </w:t>
      </w:r>
      <w:r w:rsidRPr="004A7275">
        <w:rPr>
          <w:rFonts w:eastAsia="Times New Roman" w:cs="Arial"/>
          <w:sz w:val="24"/>
          <w:szCs w:val="24"/>
          <w:lang w:eastAsia="pt-BR"/>
        </w:rPr>
        <w:t xml:space="preserve">de até </w:t>
      </w:r>
      <w:r w:rsidR="00B56489">
        <w:rPr>
          <w:rFonts w:eastAsia="Times New Roman" w:cs="Arial"/>
          <w:sz w:val="24"/>
          <w:szCs w:val="24"/>
          <w:lang w:eastAsia="pt-BR"/>
        </w:rPr>
        <w:t>sessenta</w:t>
      </w:r>
      <w:r w:rsidR="00F73733">
        <w:rPr>
          <w:rFonts w:eastAsia="Times New Roman" w:cs="Arial"/>
          <w:sz w:val="24"/>
          <w:szCs w:val="24"/>
          <w:lang w:eastAsia="pt-BR"/>
        </w:rPr>
        <w:t xml:space="preserve"> dias</w:t>
      </w:r>
      <w:r w:rsidRPr="004A7275">
        <w:rPr>
          <w:rFonts w:eastAsia="Times New Roman" w:cs="Arial"/>
          <w:sz w:val="24"/>
          <w:szCs w:val="24"/>
          <w:lang w:eastAsia="pt-BR"/>
        </w:rPr>
        <w:t>, contado</w:t>
      </w:r>
      <w:r w:rsidR="001C40D5" w:rsidRPr="004A7275">
        <w:rPr>
          <w:rFonts w:eastAsia="Times New Roman" w:cs="Arial"/>
          <w:sz w:val="24"/>
          <w:szCs w:val="24"/>
          <w:lang w:eastAsia="pt-BR"/>
        </w:rPr>
        <w:t>s</w:t>
      </w:r>
      <w:r w:rsidRPr="004A7275">
        <w:rPr>
          <w:rFonts w:eastAsia="Times New Roman" w:cs="Arial"/>
          <w:sz w:val="24"/>
          <w:szCs w:val="24"/>
          <w:lang w:eastAsia="pt-BR"/>
        </w:rPr>
        <w:t xml:space="preserve"> a partir da regulamentação </w:t>
      </w:r>
      <w:r w:rsidR="001C40D5" w:rsidRPr="004A7275">
        <w:rPr>
          <w:rFonts w:eastAsia="Times New Roman" w:cs="Arial"/>
          <w:sz w:val="24"/>
          <w:szCs w:val="24"/>
          <w:lang w:eastAsia="pt-BR"/>
        </w:rPr>
        <w:t>desta Lei</w:t>
      </w:r>
      <w:r w:rsidRPr="004A7275">
        <w:rPr>
          <w:rFonts w:eastAsia="Times New Roman" w:cs="Arial"/>
          <w:sz w:val="24"/>
          <w:szCs w:val="24"/>
          <w:lang w:eastAsia="pt-BR"/>
        </w:rPr>
        <w:t>, e abrangerá os débitos em discussão administrativa ou judicial indicados para compor o P</w:t>
      </w:r>
      <w:r w:rsidR="001C40D5" w:rsidRPr="004A7275">
        <w:rPr>
          <w:rFonts w:eastAsia="Times New Roman" w:cs="Arial"/>
          <w:sz w:val="24"/>
          <w:szCs w:val="24"/>
          <w:lang w:eastAsia="pt-BR"/>
        </w:rPr>
        <w:t>M</w:t>
      </w:r>
      <w:r w:rsidRPr="004A7275">
        <w:rPr>
          <w:rFonts w:eastAsia="Times New Roman" w:cs="Arial"/>
          <w:sz w:val="24"/>
          <w:szCs w:val="24"/>
          <w:lang w:eastAsia="pt-BR"/>
        </w:rPr>
        <w:t>RT e a totalidade dos débitos exigíveis em nome do sujeito passivo, na condição de contribuinte ou responsável. </w:t>
      </w:r>
    </w:p>
    <w:p w:rsidR="005A762B" w:rsidRPr="004A7275" w:rsidRDefault="005A762B" w:rsidP="005A762B">
      <w:pPr>
        <w:spacing w:before="120" w:after="120" w:line="360" w:lineRule="auto"/>
        <w:ind w:firstLine="709"/>
        <w:jc w:val="both"/>
        <w:rPr>
          <w:rFonts w:eastAsia="Times New Roman" w:cs="Arial"/>
          <w:sz w:val="24"/>
          <w:szCs w:val="24"/>
          <w:lang w:eastAsia="pt-BR"/>
        </w:rPr>
      </w:pPr>
      <w:bookmarkStart w:id="4" w:name="art1§3"/>
      <w:bookmarkEnd w:id="4"/>
      <w:r w:rsidRPr="004A7275">
        <w:rPr>
          <w:rFonts w:eastAsia="Times New Roman" w:cs="Arial"/>
          <w:sz w:val="24"/>
          <w:szCs w:val="24"/>
          <w:lang w:eastAsia="pt-BR"/>
        </w:rPr>
        <w:t>§3º.  A adesão ao P</w:t>
      </w:r>
      <w:r w:rsidR="001C40D5" w:rsidRPr="004A7275">
        <w:rPr>
          <w:rFonts w:eastAsia="Times New Roman" w:cs="Arial"/>
          <w:sz w:val="24"/>
          <w:szCs w:val="24"/>
          <w:lang w:eastAsia="pt-BR"/>
        </w:rPr>
        <w:t>M</w:t>
      </w:r>
      <w:r w:rsidRPr="004A7275">
        <w:rPr>
          <w:rFonts w:eastAsia="Times New Roman" w:cs="Arial"/>
          <w:sz w:val="24"/>
          <w:szCs w:val="24"/>
          <w:lang w:eastAsia="pt-BR"/>
        </w:rPr>
        <w:t>RT implica:</w:t>
      </w:r>
    </w:p>
    <w:p w:rsidR="005A762B" w:rsidRPr="004A7275" w:rsidRDefault="005A762B" w:rsidP="005A762B">
      <w:pPr>
        <w:spacing w:before="120" w:after="120" w:line="360" w:lineRule="auto"/>
        <w:ind w:firstLine="709"/>
        <w:jc w:val="both"/>
        <w:rPr>
          <w:rFonts w:eastAsia="Times New Roman" w:cs="Arial"/>
          <w:sz w:val="24"/>
          <w:szCs w:val="24"/>
          <w:lang w:eastAsia="pt-BR"/>
        </w:rPr>
      </w:pPr>
      <w:bookmarkStart w:id="5" w:name="art1§3i"/>
      <w:bookmarkEnd w:id="5"/>
      <w:r w:rsidRPr="004A7275">
        <w:rPr>
          <w:rFonts w:eastAsia="Times New Roman" w:cs="Arial"/>
          <w:sz w:val="24"/>
          <w:szCs w:val="24"/>
          <w:lang w:eastAsia="pt-BR"/>
        </w:rPr>
        <w:t>I - a confissão irrevogável e irretratável dos débitos em nome do sujeito passivo na condição de contribuinte ou responsável e por ele indicados para compor P</w:t>
      </w:r>
      <w:r w:rsidR="001C40D5" w:rsidRPr="004A7275">
        <w:rPr>
          <w:rFonts w:eastAsia="Times New Roman" w:cs="Arial"/>
          <w:sz w:val="24"/>
          <w:szCs w:val="24"/>
          <w:lang w:eastAsia="pt-BR"/>
        </w:rPr>
        <w:t>M</w:t>
      </w:r>
      <w:r w:rsidRPr="004A7275">
        <w:rPr>
          <w:rFonts w:eastAsia="Times New Roman" w:cs="Arial"/>
          <w:sz w:val="24"/>
          <w:szCs w:val="24"/>
          <w:lang w:eastAsia="pt-BR"/>
        </w:rPr>
        <w:t xml:space="preserve">RT, nos termos dos art. 389 e art. 395 da Lei nº 13.105, de 16 de março de 2015 - Código de Processo Civil, e condiciona o sujeito passivo à aceitação plena e irretratável de todas as condições estabelecidas nesta </w:t>
      </w:r>
      <w:r w:rsidR="001C40D5" w:rsidRPr="004A7275">
        <w:rPr>
          <w:rFonts w:eastAsia="Times New Roman" w:cs="Arial"/>
          <w:sz w:val="24"/>
          <w:szCs w:val="24"/>
          <w:lang w:eastAsia="pt-BR"/>
        </w:rPr>
        <w:t>Lei</w:t>
      </w:r>
      <w:r w:rsidRPr="004A7275">
        <w:rPr>
          <w:rFonts w:eastAsia="Times New Roman" w:cs="Arial"/>
          <w:sz w:val="24"/>
          <w:szCs w:val="24"/>
          <w:lang w:eastAsia="pt-BR"/>
        </w:rPr>
        <w:t>;</w:t>
      </w:r>
    </w:p>
    <w:p w:rsidR="005A762B" w:rsidRPr="004A7275" w:rsidRDefault="005A762B" w:rsidP="005A762B">
      <w:pPr>
        <w:spacing w:before="120" w:after="120" w:line="360" w:lineRule="auto"/>
        <w:ind w:firstLine="709"/>
        <w:jc w:val="both"/>
        <w:rPr>
          <w:rFonts w:eastAsia="Times New Roman" w:cs="Arial"/>
          <w:sz w:val="24"/>
          <w:szCs w:val="24"/>
          <w:lang w:eastAsia="pt-BR"/>
        </w:rPr>
      </w:pPr>
      <w:bookmarkStart w:id="6" w:name="art1§3ii"/>
      <w:bookmarkEnd w:id="6"/>
      <w:r w:rsidRPr="004A7275">
        <w:rPr>
          <w:rFonts w:eastAsia="Times New Roman" w:cs="Arial"/>
          <w:sz w:val="24"/>
          <w:szCs w:val="24"/>
          <w:lang w:eastAsia="pt-BR"/>
        </w:rPr>
        <w:t>II - o dever de pagar regularmente as parcelas dos débitos consolidados no P</w:t>
      </w:r>
      <w:r w:rsidR="001C40D5" w:rsidRPr="004A7275">
        <w:rPr>
          <w:rFonts w:eastAsia="Times New Roman" w:cs="Arial"/>
          <w:sz w:val="24"/>
          <w:szCs w:val="24"/>
          <w:lang w:eastAsia="pt-BR"/>
        </w:rPr>
        <w:t>M</w:t>
      </w:r>
      <w:r w:rsidRPr="004A7275">
        <w:rPr>
          <w:rFonts w:eastAsia="Times New Roman" w:cs="Arial"/>
          <w:sz w:val="24"/>
          <w:szCs w:val="24"/>
          <w:lang w:eastAsia="pt-BR"/>
        </w:rPr>
        <w:t xml:space="preserve">RT e os débitos vencidos após </w:t>
      </w:r>
      <w:r w:rsidR="00F73733">
        <w:rPr>
          <w:rFonts w:eastAsia="Times New Roman" w:cs="Arial"/>
          <w:sz w:val="24"/>
          <w:szCs w:val="24"/>
          <w:lang w:eastAsia="pt-BR"/>
        </w:rPr>
        <w:t>a adesão ao programa</w:t>
      </w:r>
      <w:r w:rsidRPr="004A7275">
        <w:rPr>
          <w:rFonts w:eastAsia="Times New Roman" w:cs="Arial"/>
          <w:sz w:val="24"/>
          <w:szCs w:val="24"/>
          <w:lang w:eastAsia="pt-BR"/>
        </w:rPr>
        <w:t>, ins</w:t>
      </w:r>
      <w:r w:rsidR="001C40D5" w:rsidRPr="004A7275">
        <w:rPr>
          <w:rFonts w:eastAsia="Times New Roman" w:cs="Arial"/>
          <w:sz w:val="24"/>
          <w:szCs w:val="24"/>
          <w:lang w:eastAsia="pt-BR"/>
        </w:rPr>
        <w:t>critos ou não em Dívida Ativa do Município</w:t>
      </w:r>
      <w:r w:rsidRPr="004A7275">
        <w:rPr>
          <w:rFonts w:eastAsia="Times New Roman" w:cs="Arial"/>
          <w:sz w:val="24"/>
          <w:szCs w:val="24"/>
          <w:lang w:eastAsia="pt-BR"/>
        </w:rPr>
        <w:t>;</w:t>
      </w:r>
    </w:p>
    <w:p w:rsidR="0077458A" w:rsidRDefault="005A762B" w:rsidP="00B56489">
      <w:pPr>
        <w:spacing w:before="120" w:after="120" w:line="360" w:lineRule="auto"/>
        <w:ind w:firstLine="709"/>
        <w:jc w:val="both"/>
        <w:rPr>
          <w:rFonts w:eastAsia="Times New Roman" w:cs="Arial"/>
          <w:sz w:val="24"/>
          <w:szCs w:val="24"/>
          <w:lang w:eastAsia="pt-BR"/>
        </w:rPr>
      </w:pPr>
      <w:bookmarkStart w:id="7" w:name="art1§3iii"/>
      <w:bookmarkStart w:id="8" w:name="art2"/>
      <w:bookmarkEnd w:id="7"/>
      <w:bookmarkEnd w:id="8"/>
      <w:r w:rsidRPr="004A7275">
        <w:rPr>
          <w:rFonts w:eastAsia="Times New Roman" w:cs="Arial"/>
          <w:b/>
          <w:sz w:val="24"/>
          <w:szCs w:val="24"/>
          <w:lang w:eastAsia="pt-BR"/>
        </w:rPr>
        <w:t>Art. 2º.</w:t>
      </w:r>
      <w:r w:rsidRPr="004A7275">
        <w:rPr>
          <w:rFonts w:eastAsia="Times New Roman" w:cs="Arial"/>
          <w:sz w:val="24"/>
          <w:szCs w:val="24"/>
          <w:lang w:eastAsia="pt-BR"/>
        </w:rPr>
        <w:t>  </w:t>
      </w:r>
      <w:r w:rsidR="001C40D5" w:rsidRPr="004A7275">
        <w:rPr>
          <w:rFonts w:eastAsia="Times New Roman" w:cs="Arial"/>
          <w:sz w:val="24"/>
          <w:szCs w:val="24"/>
          <w:lang w:eastAsia="pt-BR"/>
        </w:rPr>
        <w:t>O</w:t>
      </w:r>
      <w:r w:rsidRPr="004A7275">
        <w:rPr>
          <w:rFonts w:eastAsia="Times New Roman" w:cs="Arial"/>
          <w:sz w:val="24"/>
          <w:szCs w:val="24"/>
          <w:lang w:eastAsia="pt-BR"/>
        </w:rPr>
        <w:t xml:space="preserve"> sujeito passivo que aderir ao P</w:t>
      </w:r>
      <w:r w:rsidR="001C40D5" w:rsidRPr="004A7275">
        <w:rPr>
          <w:rFonts w:eastAsia="Times New Roman" w:cs="Arial"/>
          <w:sz w:val="24"/>
          <w:szCs w:val="24"/>
          <w:lang w:eastAsia="pt-BR"/>
        </w:rPr>
        <w:t>M</w:t>
      </w:r>
      <w:r w:rsidRPr="004A7275">
        <w:rPr>
          <w:rFonts w:eastAsia="Times New Roman" w:cs="Arial"/>
          <w:sz w:val="24"/>
          <w:szCs w:val="24"/>
          <w:lang w:eastAsia="pt-BR"/>
        </w:rPr>
        <w:t xml:space="preserve">RT poderá </w:t>
      </w:r>
      <w:r w:rsidR="001C40D5" w:rsidRPr="004A7275">
        <w:rPr>
          <w:rFonts w:eastAsia="Times New Roman" w:cs="Arial"/>
          <w:sz w:val="24"/>
          <w:szCs w:val="24"/>
          <w:lang w:eastAsia="pt-BR"/>
        </w:rPr>
        <w:t>quitar</w:t>
      </w:r>
      <w:r w:rsidRPr="004A7275">
        <w:rPr>
          <w:rFonts w:eastAsia="Times New Roman" w:cs="Arial"/>
          <w:sz w:val="24"/>
          <w:szCs w:val="24"/>
          <w:lang w:eastAsia="pt-BR"/>
        </w:rPr>
        <w:t xml:space="preserve"> os débitos de que trata o art. 1º mediante pagamento da dívida consolidada em até </w:t>
      </w:r>
      <w:r w:rsidR="00F73733">
        <w:rPr>
          <w:rFonts w:eastAsia="Times New Roman" w:cs="Arial"/>
          <w:sz w:val="24"/>
          <w:szCs w:val="24"/>
          <w:lang w:eastAsia="pt-BR"/>
        </w:rPr>
        <w:t>noventa e seis</w:t>
      </w:r>
      <w:r w:rsidRPr="004A7275">
        <w:rPr>
          <w:rFonts w:eastAsia="Times New Roman" w:cs="Arial"/>
          <w:sz w:val="24"/>
          <w:szCs w:val="24"/>
          <w:lang w:eastAsia="pt-BR"/>
        </w:rPr>
        <w:t xml:space="preserve"> prestações mensais</w:t>
      </w:r>
      <w:r w:rsidR="00633725">
        <w:rPr>
          <w:rFonts w:eastAsia="Times New Roman" w:cs="Arial"/>
          <w:sz w:val="24"/>
          <w:szCs w:val="24"/>
          <w:lang w:eastAsia="pt-BR"/>
        </w:rPr>
        <w:t xml:space="preserve"> e </w:t>
      </w:r>
      <w:r w:rsidR="00633725">
        <w:rPr>
          <w:rFonts w:eastAsia="Times New Roman" w:cs="Arial"/>
          <w:sz w:val="24"/>
          <w:szCs w:val="24"/>
          <w:lang w:eastAsia="pt-BR"/>
        </w:rPr>
        <w:lastRenderedPageBreak/>
        <w:t>sucessivas, corrigidas de acordo com as previsões do Código Tributário Municipal aplicáveis,</w:t>
      </w:r>
      <w:r w:rsidRPr="004A7275">
        <w:rPr>
          <w:rFonts w:eastAsia="Times New Roman" w:cs="Arial"/>
          <w:sz w:val="24"/>
          <w:szCs w:val="24"/>
          <w:lang w:eastAsia="pt-BR"/>
        </w:rPr>
        <w:t xml:space="preserve"> </w:t>
      </w:r>
      <w:r w:rsidR="00EB2103">
        <w:rPr>
          <w:rFonts w:eastAsia="Times New Roman" w:cs="Arial"/>
          <w:sz w:val="24"/>
          <w:szCs w:val="24"/>
          <w:lang w:eastAsia="pt-BR"/>
        </w:rPr>
        <w:t xml:space="preserve">com parcela mínima de R$ </w:t>
      </w:r>
      <w:r w:rsidR="0077458A">
        <w:rPr>
          <w:rFonts w:eastAsia="Times New Roman" w:cs="Arial"/>
          <w:sz w:val="24"/>
          <w:szCs w:val="24"/>
          <w:lang w:eastAsia="pt-BR"/>
        </w:rPr>
        <w:t>3</w:t>
      </w:r>
      <w:r w:rsidR="00EB2103">
        <w:rPr>
          <w:rFonts w:eastAsia="Times New Roman" w:cs="Arial"/>
          <w:sz w:val="24"/>
          <w:szCs w:val="24"/>
          <w:lang w:eastAsia="pt-BR"/>
        </w:rPr>
        <w:t>00,00 (</w:t>
      </w:r>
      <w:r w:rsidR="0077458A">
        <w:rPr>
          <w:rFonts w:eastAsia="Times New Roman" w:cs="Arial"/>
          <w:sz w:val="24"/>
          <w:szCs w:val="24"/>
          <w:lang w:eastAsia="pt-BR"/>
        </w:rPr>
        <w:t>trezentos</w:t>
      </w:r>
      <w:r w:rsidR="00EB2103">
        <w:rPr>
          <w:rFonts w:eastAsia="Times New Roman" w:cs="Arial"/>
          <w:sz w:val="24"/>
          <w:szCs w:val="24"/>
          <w:lang w:eastAsia="pt-BR"/>
        </w:rPr>
        <w:t xml:space="preserve"> reais), </w:t>
      </w:r>
      <w:r w:rsidR="0077458A">
        <w:rPr>
          <w:rFonts w:eastAsia="Times New Roman" w:cs="Arial"/>
          <w:sz w:val="24"/>
          <w:szCs w:val="24"/>
          <w:lang w:eastAsia="pt-BR"/>
        </w:rPr>
        <w:t>com entrada calculada da seguinte forma:</w:t>
      </w:r>
    </w:p>
    <w:p w:rsidR="00B56489" w:rsidRDefault="0077458A" w:rsidP="002155CA">
      <w:pPr>
        <w:spacing w:before="120" w:after="120" w:line="360" w:lineRule="auto"/>
        <w:ind w:firstLine="709"/>
        <w:jc w:val="both"/>
        <w:rPr>
          <w:rFonts w:eastAsia="Times New Roman" w:cs="Arial"/>
          <w:sz w:val="24"/>
          <w:szCs w:val="24"/>
          <w:lang w:eastAsia="pt-BR"/>
        </w:rPr>
      </w:pPr>
      <w:r>
        <w:rPr>
          <w:rFonts w:eastAsia="Times New Roman" w:cs="Arial"/>
          <w:sz w:val="24"/>
          <w:szCs w:val="24"/>
          <w:lang w:eastAsia="pt-BR"/>
        </w:rPr>
        <w:t xml:space="preserve">I – </w:t>
      </w:r>
      <w:r w:rsidR="002155CA">
        <w:rPr>
          <w:rFonts w:eastAsia="Times New Roman" w:cs="Arial"/>
          <w:sz w:val="24"/>
          <w:szCs w:val="24"/>
          <w:lang w:eastAsia="pt-BR"/>
        </w:rPr>
        <w:t xml:space="preserve">4% (quatro por cento) </w:t>
      </w:r>
      <w:r w:rsidR="00B56489">
        <w:rPr>
          <w:rFonts w:eastAsia="Times New Roman" w:cs="Arial"/>
          <w:sz w:val="24"/>
          <w:szCs w:val="24"/>
          <w:lang w:eastAsia="pt-BR"/>
        </w:rPr>
        <w:t>do valor atualizado do d</w:t>
      </w:r>
      <w:r w:rsidR="002155CA">
        <w:rPr>
          <w:rFonts w:eastAsia="Times New Roman" w:cs="Arial"/>
          <w:sz w:val="24"/>
          <w:szCs w:val="24"/>
          <w:lang w:eastAsia="pt-BR"/>
        </w:rPr>
        <w:t>ébito, para a hipótese de débitos não parcelados ou com parcelamento em situação regular;</w:t>
      </w:r>
    </w:p>
    <w:p w:rsidR="002155CA" w:rsidRPr="00625CFC" w:rsidRDefault="002155CA" w:rsidP="002155CA">
      <w:pPr>
        <w:spacing w:before="120" w:after="120" w:line="360" w:lineRule="auto"/>
        <w:ind w:firstLine="709"/>
        <w:jc w:val="both"/>
        <w:rPr>
          <w:rFonts w:eastAsia="Times New Roman" w:cs="Arial"/>
          <w:sz w:val="24"/>
          <w:szCs w:val="24"/>
          <w:lang w:eastAsia="pt-BR"/>
        </w:rPr>
      </w:pPr>
      <w:r>
        <w:rPr>
          <w:rFonts w:eastAsia="Times New Roman" w:cs="Arial"/>
          <w:sz w:val="24"/>
          <w:szCs w:val="24"/>
          <w:lang w:eastAsia="pt-BR"/>
        </w:rPr>
        <w:t>II – 20% (vinte por cento) do valor atualizado do débito, para a hipótese de débitos que foram objeto de parcelamento rompido;</w:t>
      </w:r>
    </w:p>
    <w:p w:rsidR="005A762B" w:rsidRPr="004A7275" w:rsidRDefault="001C40D5" w:rsidP="005A762B">
      <w:pPr>
        <w:spacing w:before="120" w:after="120" w:line="360" w:lineRule="auto"/>
        <w:ind w:firstLine="709"/>
        <w:jc w:val="both"/>
        <w:rPr>
          <w:rFonts w:eastAsia="Times New Roman" w:cs="Arial"/>
          <w:sz w:val="24"/>
          <w:szCs w:val="24"/>
          <w:lang w:eastAsia="pt-BR"/>
        </w:rPr>
      </w:pPr>
      <w:r w:rsidRPr="00625CFC">
        <w:rPr>
          <w:rFonts w:eastAsia="Times New Roman" w:cs="Arial"/>
          <w:sz w:val="24"/>
          <w:szCs w:val="24"/>
          <w:lang w:eastAsia="pt-BR"/>
        </w:rPr>
        <w:t>§1</w:t>
      </w:r>
      <w:r w:rsidR="005A762B" w:rsidRPr="00625CFC">
        <w:rPr>
          <w:rFonts w:eastAsia="Times New Roman" w:cs="Arial"/>
          <w:sz w:val="24"/>
          <w:szCs w:val="24"/>
          <w:lang w:eastAsia="pt-BR"/>
        </w:rPr>
        <w:t xml:space="preserve">º.  A falta do pagamento </w:t>
      </w:r>
      <w:r w:rsidRPr="00625CFC">
        <w:rPr>
          <w:rFonts w:eastAsia="Times New Roman" w:cs="Arial"/>
          <w:sz w:val="24"/>
          <w:szCs w:val="24"/>
          <w:lang w:eastAsia="pt-BR"/>
        </w:rPr>
        <w:t xml:space="preserve">consecutivo de </w:t>
      </w:r>
      <w:r w:rsidR="00B60538">
        <w:rPr>
          <w:rFonts w:eastAsia="Times New Roman" w:cs="Arial"/>
          <w:sz w:val="24"/>
          <w:szCs w:val="24"/>
          <w:lang w:eastAsia="pt-BR"/>
        </w:rPr>
        <w:t>três</w:t>
      </w:r>
      <w:r w:rsidRPr="00625CFC">
        <w:rPr>
          <w:rFonts w:eastAsia="Times New Roman" w:cs="Arial"/>
          <w:sz w:val="24"/>
          <w:szCs w:val="24"/>
          <w:lang w:eastAsia="pt-BR"/>
        </w:rPr>
        <w:t xml:space="preserve"> prestações mensais </w:t>
      </w:r>
      <w:r w:rsidR="005A762B" w:rsidRPr="00625CFC">
        <w:rPr>
          <w:rFonts w:eastAsia="Times New Roman" w:cs="Arial"/>
          <w:sz w:val="24"/>
          <w:szCs w:val="24"/>
          <w:lang w:eastAsia="pt-BR"/>
        </w:rPr>
        <w:t xml:space="preserve">de que trata o </w:t>
      </w:r>
      <w:r w:rsidRPr="00625CFC">
        <w:rPr>
          <w:rFonts w:eastAsia="Times New Roman" w:cs="Arial"/>
          <w:sz w:val="24"/>
          <w:szCs w:val="24"/>
          <w:lang w:eastAsia="pt-BR"/>
        </w:rPr>
        <w:t>caput deste artigo</w:t>
      </w:r>
      <w:r w:rsidR="005A762B" w:rsidRPr="00625CFC">
        <w:rPr>
          <w:rFonts w:eastAsia="Times New Roman" w:cs="Arial"/>
          <w:sz w:val="24"/>
          <w:szCs w:val="24"/>
          <w:lang w:eastAsia="pt-BR"/>
        </w:rPr>
        <w:t> implicará a exclusão do devedor do P</w:t>
      </w:r>
      <w:r w:rsidRPr="00625CFC">
        <w:rPr>
          <w:rFonts w:eastAsia="Times New Roman" w:cs="Arial"/>
          <w:sz w:val="24"/>
          <w:szCs w:val="24"/>
          <w:lang w:eastAsia="pt-BR"/>
        </w:rPr>
        <w:t>M</w:t>
      </w:r>
      <w:r w:rsidR="005A762B" w:rsidRPr="00625CFC">
        <w:rPr>
          <w:rFonts w:eastAsia="Times New Roman" w:cs="Arial"/>
          <w:sz w:val="24"/>
          <w:szCs w:val="24"/>
          <w:lang w:eastAsia="pt-BR"/>
        </w:rPr>
        <w:t>RT e o restabelecimento da cobrança dos débitos remanescentes.</w:t>
      </w:r>
      <w:r w:rsidR="005A762B" w:rsidRPr="004A7275">
        <w:rPr>
          <w:rFonts w:eastAsia="Times New Roman" w:cs="Arial"/>
          <w:sz w:val="24"/>
          <w:szCs w:val="24"/>
          <w:lang w:eastAsia="pt-BR"/>
        </w:rPr>
        <w:t> </w:t>
      </w:r>
    </w:p>
    <w:p w:rsidR="005A762B" w:rsidRPr="004A7275" w:rsidRDefault="005A762B"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t>§</w:t>
      </w:r>
      <w:r w:rsidR="001C40D5" w:rsidRPr="004A7275">
        <w:rPr>
          <w:rFonts w:eastAsia="Times New Roman" w:cs="Arial"/>
          <w:sz w:val="24"/>
          <w:szCs w:val="24"/>
          <w:lang w:eastAsia="pt-BR"/>
        </w:rPr>
        <w:t>2</w:t>
      </w:r>
      <w:r w:rsidRPr="004A7275">
        <w:rPr>
          <w:rFonts w:eastAsia="Times New Roman" w:cs="Arial"/>
          <w:sz w:val="24"/>
          <w:szCs w:val="24"/>
          <w:lang w:eastAsia="pt-BR"/>
        </w:rPr>
        <w:t>º.  A quitação na forma disciplinada no </w:t>
      </w:r>
      <w:r w:rsidRPr="004A7275">
        <w:rPr>
          <w:rFonts w:eastAsia="Times New Roman" w:cs="Arial"/>
          <w:b/>
          <w:bCs/>
          <w:sz w:val="24"/>
          <w:szCs w:val="24"/>
          <w:lang w:eastAsia="pt-BR"/>
        </w:rPr>
        <w:t>capu</w:t>
      </w:r>
      <w:r w:rsidRPr="004A7275">
        <w:rPr>
          <w:rFonts w:eastAsia="Times New Roman" w:cs="Arial"/>
          <w:sz w:val="24"/>
          <w:szCs w:val="24"/>
          <w:lang w:eastAsia="pt-BR"/>
        </w:rPr>
        <w:t>t extingue o débito sob condição resolutória de sua ulterior homologação. </w:t>
      </w:r>
    </w:p>
    <w:p w:rsidR="001C40D5" w:rsidRPr="004A7275" w:rsidRDefault="005A762B" w:rsidP="001C40D5">
      <w:pPr>
        <w:spacing w:before="120" w:after="120" w:line="360" w:lineRule="auto"/>
        <w:ind w:firstLine="709"/>
        <w:jc w:val="both"/>
        <w:rPr>
          <w:rFonts w:eastAsia="Times New Roman" w:cs="Arial"/>
          <w:sz w:val="24"/>
          <w:szCs w:val="24"/>
          <w:lang w:eastAsia="pt-BR"/>
        </w:rPr>
      </w:pPr>
      <w:bookmarkStart w:id="9" w:name="art3"/>
      <w:bookmarkStart w:id="10" w:name="art4"/>
      <w:bookmarkEnd w:id="9"/>
      <w:bookmarkEnd w:id="10"/>
      <w:r w:rsidRPr="004A7275">
        <w:rPr>
          <w:rFonts w:eastAsia="Times New Roman" w:cs="Arial"/>
          <w:b/>
          <w:sz w:val="24"/>
          <w:szCs w:val="24"/>
          <w:lang w:eastAsia="pt-BR"/>
        </w:rPr>
        <w:t xml:space="preserve">Art. </w:t>
      </w:r>
      <w:r w:rsidR="001C40D5" w:rsidRPr="004A7275">
        <w:rPr>
          <w:rFonts w:eastAsia="Times New Roman" w:cs="Arial"/>
          <w:b/>
          <w:sz w:val="24"/>
          <w:szCs w:val="24"/>
          <w:lang w:eastAsia="pt-BR"/>
        </w:rPr>
        <w:t>3</w:t>
      </w:r>
      <w:r w:rsidRPr="004A7275">
        <w:rPr>
          <w:rFonts w:eastAsia="Times New Roman" w:cs="Arial"/>
          <w:b/>
          <w:sz w:val="24"/>
          <w:szCs w:val="24"/>
          <w:lang w:eastAsia="pt-BR"/>
        </w:rPr>
        <w:t>º.</w:t>
      </w:r>
      <w:r w:rsidRPr="004A7275">
        <w:rPr>
          <w:rFonts w:eastAsia="Times New Roman" w:cs="Arial"/>
          <w:sz w:val="24"/>
          <w:szCs w:val="24"/>
          <w:lang w:eastAsia="pt-BR"/>
        </w:rPr>
        <w:t>  </w:t>
      </w:r>
      <w:r w:rsidR="001C40D5" w:rsidRPr="004A7275">
        <w:rPr>
          <w:rFonts w:eastAsia="Times New Roman" w:cs="Arial"/>
          <w:sz w:val="24"/>
          <w:szCs w:val="24"/>
          <w:lang w:eastAsia="pt-BR"/>
        </w:rPr>
        <w:t xml:space="preserve">Somente poderão ser objeto de parcelamento no âmbito do PMRT os débitos consolidados de valor superior a R$ </w:t>
      </w:r>
      <w:r w:rsidR="00B56489">
        <w:rPr>
          <w:rFonts w:eastAsia="Times New Roman" w:cs="Arial"/>
          <w:sz w:val="24"/>
          <w:szCs w:val="24"/>
          <w:lang w:eastAsia="pt-BR"/>
        </w:rPr>
        <w:t>6</w:t>
      </w:r>
      <w:r w:rsidR="001C40D5" w:rsidRPr="004A7275">
        <w:rPr>
          <w:rFonts w:eastAsia="Times New Roman" w:cs="Arial"/>
          <w:sz w:val="24"/>
          <w:szCs w:val="24"/>
          <w:lang w:eastAsia="pt-BR"/>
        </w:rPr>
        <w:t>.0</w:t>
      </w:r>
      <w:r w:rsidR="0077458A">
        <w:rPr>
          <w:rFonts w:eastAsia="Times New Roman" w:cs="Arial"/>
          <w:sz w:val="24"/>
          <w:szCs w:val="24"/>
          <w:lang w:eastAsia="pt-BR"/>
        </w:rPr>
        <w:t>0</w:t>
      </w:r>
      <w:r w:rsidR="001C40D5" w:rsidRPr="004A7275">
        <w:rPr>
          <w:rFonts w:eastAsia="Times New Roman" w:cs="Arial"/>
          <w:sz w:val="24"/>
          <w:szCs w:val="24"/>
          <w:lang w:eastAsia="pt-BR"/>
        </w:rPr>
        <w:t>0,00 (</w:t>
      </w:r>
      <w:r w:rsidR="00B56489">
        <w:rPr>
          <w:rFonts w:eastAsia="Times New Roman" w:cs="Arial"/>
          <w:sz w:val="24"/>
          <w:szCs w:val="24"/>
          <w:lang w:eastAsia="pt-BR"/>
        </w:rPr>
        <w:t>seis</w:t>
      </w:r>
      <w:r w:rsidR="001C40D5" w:rsidRPr="004A7275">
        <w:rPr>
          <w:rFonts w:eastAsia="Times New Roman" w:cs="Arial"/>
          <w:sz w:val="24"/>
          <w:szCs w:val="24"/>
          <w:lang w:eastAsia="pt-BR"/>
        </w:rPr>
        <w:t xml:space="preserve"> mil reais)</w:t>
      </w:r>
      <w:r w:rsidR="00612A26" w:rsidRPr="004A7275">
        <w:rPr>
          <w:rFonts w:eastAsia="Times New Roman" w:cs="Arial"/>
          <w:sz w:val="24"/>
          <w:szCs w:val="24"/>
          <w:lang w:eastAsia="pt-BR"/>
        </w:rPr>
        <w:t>.</w:t>
      </w:r>
    </w:p>
    <w:p w:rsidR="005A762B" w:rsidRPr="004A7275" w:rsidRDefault="005A762B"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t> </w:t>
      </w:r>
      <w:bookmarkStart w:id="11" w:name="art5"/>
      <w:bookmarkEnd w:id="11"/>
      <w:r w:rsidRPr="004A7275">
        <w:rPr>
          <w:rFonts w:eastAsia="Times New Roman" w:cs="Arial"/>
          <w:b/>
          <w:sz w:val="24"/>
          <w:szCs w:val="24"/>
          <w:lang w:eastAsia="pt-BR"/>
        </w:rPr>
        <w:t xml:space="preserve">Art. </w:t>
      </w:r>
      <w:r w:rsidR="00612A26" w:rsidRPr="004A7275">
        <w:rPr>
          <w:rFonts w:eastAsia="Times New Roman" w:cs="Arial"/>
          <w:b/>
          <w:sz w:val="24"/>
          <w:szCs w:val="24"/>
          <w:lang w:eastAsia="pt-BR"/>
        </w:rPr>
        <w:t>4</w:t>
      </w:r>
      <w:r w:rsidRPr="004A7275">
        <w:rPr>
          <w:rFonts w:eastAsia="Times New Roman" w:cs="Arial"/>
          <w:b/>
          <w:sz w:val="24"/>
          <w:szCs w:val="24"/>
          <w:lang w:eastAsia="pt-BR"/>
        </w:rPr>
        <w:t>º.</w:t>
      </w:r>
      <w:r w:rsidRPr="004A7275">
        <w:rPr>
          <w:rFonts w:eastAsia="Times New Roman" w:cs="Arial"/>
          <w:sz w:val="24"/>
          <w:szCs w:val="24"/>
          <w:lang w:eastAsia="pt-BR"/>
        </w:rPr>
        <w:t>  Para incluir no P</w:t>
      </w:r>
      <w:r w:rsidR="00612A26" w:rsidRPr="004A7275">
        <w:rPr>
          <w:rFonts w:eastAsia="Times New Roman" w:cs="Arial"/>
          <w:sz w:val="24"/>
          <w:szCs w:val="24"/>
          <w:lang w:eastAsia="pt-BR"/>
        </w:rPr>
        <w:t>M</w:t>
      </w:r>
      <w:r w:rsidRPr="004A7275">
        <w:rPr>
          <w:rFonts w:eastAsia="Times New Roman" w:cs="Arial"/>
          <w:sz w:val="24"/>
          <w:szCs w:val="24"/>
          <w:lang w:eastAsia="pt-BR"/>
        </w:rPr>
        <w:t>RT débitos que se encontrem em discussão administrativa ou judicial, o sujeito passivo deverá desistir previamente das impugnações ou dos recursos administrativos e das ações judiciais que tenham por objeto os débitos que serão quitados, e renunciar a quaisquer alegações de direito sobre as quais se fundem as referidas impugnações e recursos ou ações judiciais, e protocolar, no caso de ações judicias, requerimento de extinção do processo com resolução do mérito, nos termos da alínea “c” do inciso III do </w:t>
      </w:r>
      <w:r w:rsidRPr="004A7275">
        <w:rPr>
          <w:rFonts w:eastAsia="Times New Roman" w:cs="Arial"/>
          <w:b/>
          <w:bCs/>
          <w:sz w:val="24"/>
          <w:szCs w:val="24"/>
          <w:lang w:eastAsia="pt-BR"/>
        </w:rPr>
        <w:t>caput </w:t>
      </w:r>
      <w:r w:rsidRPr="004A7275">
        <w:rPr>
          <w:rFonts w:eastAsia="Times New Roman" w:cs="Arial"/>
          <w:sz w:val="24"/>
          <w:szCs w:val="24"/>
          <w:lang w:eastAsia="pt-BR"/>
        </w:rPr>
        <w:t>do art. 487 da Lei nº 13.105, de 2015 - Código de Processo Civil. </w:t>
      </w:r>
    </w:p>
    <w:p w:rsidR="005A762B" w:rsidRPr="004A7275" w:rsidRDefault="005A762B"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t>§1º.  Somente será considerada a desistência parcial de impugnação e de recurso administrativo interposto ou de ação judicial proposta se o débito objeto de desistência for passível de distinção dos demais débitos discutidos no processo administrativo ou na ação judicial. </w:t>
      </w:r>
    </w:p>
    <w:p w:rsidR="005A762B" w:rsidRPr="004A7275" w:rsidRDefault="005A762B"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t>§2º.  A comprovação do pedido de desistência e da renúncia de ações judiciais deverá ser apresentada na unidade de atendimento integrado do domicílio fiscal do sujeito passivo até o último dia do prazo para a adesão ao P</w:t>
      </w:r>
      <w:r w:rsidR="00612A26" w:rsidRPr="004A7275">
        <w:rPr>
          <w:rFonts w:eastAsia="Times New Roman" w:cs="Arial"/>
          <w:sz w:val="24"/>
          <w:szCs w:val="24"/>
          <w:lang w:eastAsia="pt-BR"/>
        </w:rPr>
        <w:t>M</w:t>
      </w:r>
      <w:r w:rsidRPr="004A7275">
        <w:rPr>
          <w:rFonts w:eastAsia="Times New Roman" w:cs="Arial"/>
          <w:sz w:val="24"/>
          <w:szCs w:val="24"/>
          <w:lang w:eastAsia="pt-BR"/>
        </w:rPr>
        <w:t>RT. </w:t>
      </w:r>
    </w:p>
    <w:p w:rsidR="005A762B" w:rsidRPr="004A7275" w:rsidRDefault="005A762B"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lastRenderedPageBreak/>
        <w:t>§3º.  A desistência e a renúncia de que trata o </w:t>
      </w:r>
      <w:r w:rsidRPr="004A7275">
        <w:rPr>
          <w:rFonts w:eastAsia="Times New Roman" w:cs="Arial"/>
          <w:b/>
          <w:bCs/>
          <w:sz w:val="24"/>
          <w:szCs w:val="24"/>
          <w:lang w:eastAsia="pt-BR"/>
        </w:rPr>
        <w:t>caput</w:t>
      </w:r>
      <w:r w:rsidRPr="004A7275">
        <w:rPr>
          <w:rFonts w:eastAsia="Times New Roman" w:cs="Arial"/>
          <w:sz w:val="24"/>
          <w:szCs w:val="24"/>
          <w:lang w:eastAsia="pt-BR"/>
        </w:rPr>
        <w:t> não exime o autor da ação do pagamento dos honorários, nos termos do art. 90 da Lei nº 13.105, de 2015 - Código de Processo Civil.</w:t>
      </w:r>
    </w:p>
    <w:p w:rsidR="004A7275" w:rsidRPr="004A7275" w:rsidRDefault="004A7275"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t>§4º. A adesão do sujeito passivo ao PMRT dependerá de apresentação de carta de fiança ou seguro garantia judicial, ou outra garantia idônea prestada nos autos da execução fiscal, observados os requisitos definidos pelo Procurador Geral do Município, de acordo a ordem de preferência est</w:t>
      </w:r>
      <w:r w:rsidR="00B56489">
        <w:rPr>
          <w:rFonts w:eastAsia="Times New Roman" w:cs="Arial"/>
          <w:sz w:val="24"/>
          <w:szCs w:val="24"/>
          <w:lang w:eastAsia="pt-BR"/>
        </w:rPr>
        <w:t xml:space="preserve">abelecida pelo Art. 11 da 6.830, de 22 de setembro de </w:t>
      </w:r>
      <w:r w:rsidRPr="004A7275">
        <w:rPr>
          <w:rFonts w:eastAsia="Times New Roman" w:cs="Arial"/>
          <w:sz w:val="24"/>
          <w:szCs w:val="24"/>
          <w:lang w:eastAsia="pt-BR"/>
        </w:rPr>
        <w:t>1980.</w:t>
      </w:r>
    </w:p>
    <w:p w:rsidR="005A762B" w:rsidRPr="004A7275" w:rsidRDefault="005A762B" w:rsidP="005A762B">
      <w:pPr>
        <w:spacing w:before="120" w:after="120" w:line="360" w:lineRule="auto"/>
        <w:ind w:firstLine="709"/>
        <w:jc w:val="both"/>
        <w:rPr>
          <w:rFonts w:eastAsia="Times New Roman" w:cs="Arial"/>
          <w:sz w:val="24"/>
          <w:szCs w:val="24"/>
          <w:lang w:eastAsia="pt-BR"/>
        </w:rPr>
      </w:pPr>
      <w:bookmarkStart w:id="12" w:name="art6"/>
      <w:bookmarkEnd w:id="12"/>
      <w:r w:rsidRPr="004A7275">
        <w:rPr>
          <w:rFonts w:eastAsia="Times New Roman" w:cs="Arial"/>
          <w:b/>
          <w:sz w:val="24"/>
          <w:szCs w:val="24"/>
          <w:lang w:eastAsia="pt-BR"/>
        </w:rPr>
        <w:t xml:space="preserve">Art. </w:t>
      </w:r>
      <w:r w:rsidR="00612A26" w:rsidRPr="004A7275">
        <w:rPr>
          <w:rFonts w:eastAsia="Times New Roman" w:cs="Arial"/>
          <w:b/>
          <w:sz w:val="24"/>
          <w:szCs w:val="24"/>
          <w:lang w:eastAsia="pt-BR"/>
        </w:rPr>
        <w:t>5</w:t>
      </w:r>
      <w:r w:rsidRPr="004A7275">
        <w:rPr>
          <w:rFonts w:eastAsia="Times New Roman" w:cs="Arial"/>
          <w:b/>
          <w:sz w:val="24"/>
          <w:szCs w:val="24"/>
          <w:lang w:eastAsia="pt-BR"/>
        </w:rPr>
        <w:t>º.</w:t>
      </w:r>
      <w:r w:rsidRPr="004A7275">
        <w:rPr>
          <w:rFonts w:eastAsia="Times New Roman" w:cs="Arial"/>
          <w:sz w:val="24"/>
          <w:szCs w:val="24"/>
          <w:lang w:eastAsia="pt-BR"/>
        </w:rPr>
        <w:t xml:space="preserve">  Os depósitos vinculados aos débitos a serem pagos ou parcelados serão automaticamente transformados em pagamento definitivo </w:t>
      </w:r>
      <w:r w:rsidR="00612A26" w:rsidRPr="004A7275">
        <w:rPr>
          <w:rFonts w:eastAsia="Times New Roman" w:cs="Arial"/>
          <w:sz w:val="24"/>
          <w:szCs w:val="24"/>
          <w:lang w:eastAsia="pt-BR"/>
        </w:rPr>
        <w:t>ou convertidos em renda do Município</w:t>
      </w:r>
      <w:r w:rsidRPr="004A7275">
        <w:rPr>
          <w:rFonts w:eastAsia="Times New Roman" w:cs="Arial"/>
          <w:sz w:val="24"/>
          <w:szCs w:val="24"/>
          <w:lang w:eastAsia="pt-BR"/>
        </w:rPr>
        <w:t>. </w:t>
      </w:r>
    </w:p>
    <w:p w:rsidR="005A762B" w:rsidRPr="004A7275" w:rsidRDefault="005A762B"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t>§1º.  Depois da alocação do valor depositado à dívida incluída no P</w:t>
      </w:r>
      <w:r w:rsidR="00612A26" w:rsidRPr="004A7275">
        <w:rPr>
          <w:rFonts w:eastAsia="Times New Roman" w:cs="Arial"/>
          <w:sz w:val="24"/>
          <w:szCs w:val="24"/>
          <w:lang w:eastAsia="pt-BR"/>
        </w:rPr>
        <w:t>M</w:t>
      </w:r>
      <w:r w:rsidRPr="004A7275">
        <w:rPr>
          <w:rFonts w:eastAsia="Times New Roman" w:cs="Arial"/>
          <w:sz w:val="24"/>
          <w:szCs w:val="24"/>
          <w:lang w:eastAsia="pt-BR"/>
        </w:rPr>
        <w:t xml:space="preserve">RT, se restarem débitos não liquidados pelo depósito, o saldo devedor poderá ser quitado na forma prevista </w:t>
      </w:r>
      <w:r w:rsidR="00612A26" w:rsidRPr="004A7275">
        <w:rPr>
          <w:rFonts w:eastAsia="Times New Roman" w:cs="Arial"/>
          <w:sz w:val="24"/>
          <w:szCs w:val="24"/>
          <w:lang w:eastAsia="pt-BR"/>
        </w:rPr>
        <w:t>nesta Lei</w:t>
      </w:r>
      <w:r w:rsidRPr="004A7275">
        <w:rPr>
          <w:rFonts w:eastAsia="Times New Roman" w:cs="Arial"/>
          <w:sz w:val="24"/>
          <w:szCs w:val="24"/>
          <w:lang w:eastAsia="pt-BR"/>
        </w:rPr>
        <w:t>. </w:t>
      </w:r>
    </w:p>
    <w:p w:rsidR="005A762B" w:rsidRPr="004A7275" w:rsidRDefault="005A762B"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t>§2º.  Depois da conversão em renda ou da transformação em pagamento definitivo, o sujeito passivo poderá requerer o levantamento do saldo remanescente, se houver, desde que não haja outro débito exigível. </w:t>
      </w:r>
    </w:p>
    <w:p w:rsidR="005A762B" w:rsidRPr="004A7275" w:rsidRDefault="005A762B"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t>§</w:t>
      </w:r>
      <w:r w:rsidR="00612A26" w:rsidRPr="004A7275">
        <w:rPr>
          <w:rFonts w:eastAsia="Times New Roman" w:cs="Arial"/>
          <w:sz w:val="24"/>
          <w:szCs w:val="24"/>
          <w:lang w:eastAsia="pt-BR"/>
        </w:rPr>
        <w:t>3</w:t>
      </w:r>
      <w:r w:rsidRPr="004A7275">
        <w:rPr>
          <w:rFonts w:eastAsia="Times New Roman" w:cs="Arial"/>
          <w:sz w:val="24"/>
          <w:szCs w:val="24"/>
          <w:lang w:eastAsia="pt-BR"/>
        </w:rPr>
        <w:t>º.  Na hipótese de depósito judicial, o disposto no </w:t>
      </w:r>
      <w:r w:rsidRPr="004A7275">
        <w:rPr>
          <w:rFonts w:eastAsia="Times New Roman" w:cs="Arial"/>
          <w:b/>
          <w:bCs/>
          <w:sz w:val="24"/>
          <w:szCs w:val="24"/>
          <w:lang w:eastAsia="pt-BR"/>
        </w:rPr>
        <w:t>caput</w:t>
      </w:r>
      <w:r w:rsidRPr="004A7275">
        <w:rPr>
          <w:rFonts w:eastAsia="Times New Roman" w:cs="Arial"/>
          <w:sz w:val="24"/>
          <w:szCs w:val="24"/>
          <w:lang w:eastAsia="pt-BR"/>
        </w:rPr>
        <w:t> somente se aplica aos casos em que tenha ocorrido desistência da ação ou do recurso e renúncia a qualquer alegação de direito sobre o qual se funda a ação. </w:t>
      </w:r>
    </w:p>
    <w:p w:rsidR="005A762B" w:rsidRPr="004A7275" w:rsidRDefault="005A762B" w:rsidP="005A762B">
      <w:pPr>
        <w:spacing w:before="120" w:after="120" w:line="360" w:lineRule="auto"/>
        <w:ind w:firstLine="709"/>
        <w:jc w:val="both"/>
        <w:rPr>
          <w:rFonts w:eastAsia="Times New Roman" w:cs="Arial"/>
          <w:sz w:val="24"/>
          <w:szCs w:val="24"/>
          <w:lang w:eastAsia="pt-BR"/>
        </w:rPr>
      </w:pPr>
      <w:bookmarkStart w:id="13" w:name="art7"/>
      <w:bookmarkEnd w:id="13"/>
      <w:r w:rsidRPr="004A7275">
        <w:rPr>
          <w:rFonts w:eastAsia="Times New Roman" w:cs="Arial"/>
          <w:b/>
          <w:sz w:val="24"/>
          <w:szCs w:val="24"/>
          <w:lang w:eastAsia="pt-BR"/>
        </w:rPr>
        <w:t xml:space="preserve">Art. </w:t>
      </w:r>
      <w:r w:rsidR="00612A26" w:rsidRPr="004A7275">
        <w:rPr>
          <w:rFonts w:eastAsia="Times New Roman" w:cs="Arial"/>
          <w:b/>
          <w:sz w:val="24"/>
          <w:szCs w:val="24"/>
          <w:lang w:eastAsia="pt-BR"/>
        </w:rPr>
        <w:t>6</w:t>
      </w:r>
      <w:r w:rsidRPr="004A7275">
        <w:rPr>
          <w:rFonts w:eastAsia="Times New Roman" w:cs="Arial"/>
          <w:b/>
          <w:sz w:val="24"/>
          <w:szCs w:val="24"/>
          <w:lang w:eastAsia="pt-BR"/>
        </w:rPr>
        <w:t>º.</w:t>
      </w:r>
      <w:r w:rsidRPr="004A7275">
        <w:rPr>
          <w:rFonts w:eastAsia="Times New Roman" w:cs="Arial"/>
          <w:sz w:val="24"/>
          <w:szCs w:val="24"/>
          <w:lang w:eastAsia="pt-BR"/>
        </w:rPr>
        <w:t>  Os créditos indicados para quitação na forma do P</w:t>
      </w:r>
      <w:r w:rsidR="00612A26" w:rsidRPr="004A7275">
        <w:rPr>
          <w:rFonts w:eastAsia="Times New Roman" w:cs="Arial"/>
          <w:sz w:val="24"/>
          <w:szCs w:val="24"/>
          <w:lang w:eastAsia="pt-BR"/>
        </w:rPr>
        <w:t>M</w:t>
      </w:r>
      <w:r w:rsidRPr="004A7275">
        <w:rPr>
          <w:rFonts w:eastAsia="Times New Roman" w:cs="Arial"/>
          <w:sz w:val="24"/>
          <w:szCs w:val="24"/>
          <w:lang w:eastAsia="pt-BR"/>
        </w:rPr>
        <w:t>RT deverão quitar primeiro os débitos não garantidos pelos depósitos judiciais que serão convertidos em renda d</w:t>
      </w:r>
      <w:r w:rsidR="00612A26" w:rsidRPr="004A7275">
        <w:rPr>
          <w:rFonts w:eastAsia="Times New Roman" w:cs="Arial"/>
          <w:sz w:val="24"/>
          <w:szCs w:val="24"/>
          <w:lang w:eastAsia="pt-BR"/>
        </w:rPr>
        <w:t>o</w:t>
      </w:r>
      <w:r w:rsidRPr="004A7275">
        <w:rPr>
          <w:rFonts w:eastAsia="Times New Roman" w:cs="Arial"/>
          <w:sz w:val="24"/>
          <w:szCs w:val="24"/>
          <w:lang w:eastAsia="pt-BR"/>
        </w:rPr>
        <w:t xml:space="preserve"> </w:t>
      </w:r>
      <w:r w:rsidR="00612A26" w:rsidRPr="004A7275">
        <w:rPr>
          <w:rFonts w:eastAsia="Times New Roman" w:cs="Arial"/>
          <w:sz w:val="24"/>
          <w:szCs w:val="24"/>
          <w:lang w:eastAsia="pt-BR"/>
        </w:rPr>
        <w:t>Município</w:t>
      </w:r>
      <w:r w:rsidRPr="004A7275">
        <w:rPr>
          <w:rFonts w:eastAsia="Times New Roman" w:cs="Arial"/>
          <w:sz w:val="24"/>
          <w:szCs w:val="24"/>
          <w:lang w:eastAsia="pt-BR"/>
        </w:rPr>
        <w:t>. </w:t>
      </w:r>
    </w:p>
    <w:p w:rsidR="005A762B" w:rsidRPr="004A7275" w:rsidRDefault="005A762B" w:rsidP="005A762B">
      <w:pPr>
        <w:spacing w:before="120" w:after="120" w:line="360" w:lineRule="auto"/>
        <w:ind w:firstLine="709"/>
        <w:jc w:val="both"/>
        <w:rPr>
          <w:rFonts w:eastAsia="Times New Roman" w:cs="Arial"/>
          <w:sz w:val="24"/>
          <w:szCs w:val="24"/>
          <w:lang w:eastAsia="pt-BR"/>
        </w:rPr>
      </w:pPr>
      <w:bookmarkStart w:id="14" w:name="art8"/>
      <w:bookmarkEnd w:id="14"/>
      <w:r w:rsidRPr="004A7275">
        <w:rPr>
          <w:rFonts w:eastAsia="Times New Roman" w:cs="Arial"/>
          <w:b/>
          <w:sz w:val="24"/>
          <w:szCs w:val="24"/>
          <w:lang w:eastAsia="pt-BR"/>
        </w:rPr>
        <w:t xml:space="preserve">Art. </w:t>
      </w:r>
      <w:r w:rsidR="00612A26" w:rsidRPr="004A7275">
        <w:rPr>
          <w:rFonts w:eastAsia="Times New Roman" w:cs="Arial"/>
          <w:b/>
          <w:sz w:val="24"/>
          <w:szCs w:val="24"/>
          <w:lang w:eastAsia="pt-BR"/>
        </w:rPr>
        <w:t>7</w:t>
      </w:r>
      <w:r w:rsidRPr="004A7275">
        <w:rPr>
          <w:rFonts w:eastAsia="Times New Roman" w:cs="Arial"/>
          <w:b/>
          <w:sz w:val="24"/>
          <w:szCs w:val="24"/>
          <w:lang w:eastAsia="pt-BR"/>
        </w:rPr>
        <w:t>º.</w:t>
      </w:r>
      <w:r w:rsidRPr="004A7275">
        <w:rPr>
          <w:rFonts w:eastAsia="Times New Roman" w:cs="Arial"/>
          <w:sz w:val="24"/>
          <w:szCs w:val="24"/>
          <w:lang w:eastAsia="pt-BR"/>
        </w:rPr>
        <w:t>  Os valores oriundos de constrição judicial depositados na conta única do</w:t>
      </w:r>
      <w:r w:rsidR="00612A26" w:rsidRPr="004A7275">
        <w:rPr>
          <w:rFonts w:eastAsia="Times New Roman" w:cs="Arial"/>
          <w:sz w:val="24"/>
          <w:szCs w:val="24"/>
          <w:lang w:eastAsia="pt-BR"/>
        </w:rPr>
        <w:t xml:space="preserve"> processo judicial</w:t>
      </w:r>
      <w:r w:rsidRPr="004A7275">
        <w:rPr>
          <w:rFonts w:eastAsia="Times New Roman" w:cs="Arial"/>
          <w:sz w:val="24"/>
          <w:szCs w:val="24"/>
          <w:lang w:eastAsia="pt-BR"/>
        </w:rPr>
        <w:t xml:space="preserve"> até a data de publicação desta </w:t>
      </w:r>
      <w:r w:rsidR="00612A26" w:rsidRPr="004A7275">
        <w:rPr>
          <w:rFonts w:eastAsia="Times New Roman" w:cs="Arial"/>
          <w:sz w:val="24"/>
          <w:szCs w:val="24"/>
          <w:lang w:eastAsia="pt-BR"/>
        </w:rPr>
        <w:t>Lei</w:t>
      </w:r>
      <w:r w:rsidRPr="004A7275">
        <w:rPr>
          <w:rFonts w:eastAsia="Times New Roman" w:cs="Arial"/>
          <w:sz w:val="24"/>
          <w:szCs w:val="24"/>
          <w:lang w:eastAsia="pt-BR"/>
        </w:rPr>
        <w:t xml:space="preserve"> poderão ser utilizados para o pagamento à vista de que trata o art. </w:t>
      </w:r>
      <w:r w:rsidR="004A7275" w:rsidRPr="004A7275">
        <w:rPr>
          <w:rFonts w:eastAsia="Times New Roman" w:cs="Arial"/>
          <w:sz w:val="24"/>
          <w:szCs w:val="24"/>
          <w:lang w:eastAsia="pt-BR"/>
        </w:rPr>
        <w:t>2</w:t>
      </w:r>
      <w:r w:rsidRPr="004A7275">
        <w:rPr>
          <w:rFonts w:eastAsia="Times New Roman" w:cs="Arial"/>
          <w:sz w:val="24"/>
          <w:szCs w:val="24"/>
          <w:lang w:eastAsia="pt-BR"/>
        </w:rPr>
        <w:t>º. </w:t>
      </w:r>
    </w:p>
    <w:p w:rsidR="005A762B" w:rsidRPr="004A7275" w:rsidRDefault="005A762B" w:rsidP="005A762B">
      <w:pPr>
        <w:spacing w:before="120" w:after="120" w:line="360" w:lineRule="auto"/>
        <w:ind w:firstLine="709"/>
        <w:jc w:val="both"/>
        <w:rPr>
          <w:rFonts w:eastAsia="Times New Roman" w:cs="Arial"/>
          <w:sz w:val="24"/>
          <w:szCs w:val="24"/>
          <w:lang w:eastAsia="pt-BR"/>
        </w:rPr>
      </w:pPr>
      <w:bookmarkStart w:id="15" w:name="art9"/>
      <w:bookmarkStart w:id="16" w:name="art10"/>
      <w:bookmarkEnd w:id="15"/>
      <w:bookmarkEnd w:id="16"/>
      <w:r w:rsidRPr="004A7275">
        <w:rPr>
          <w:rFonts w:eastAsia="Times New Roman" w:cs="Arial"/>
          <w:b/>
          <w:sz w:val="24"/>
          <w:szCs w:val="24"/>
          <w:lang w:eastAsia="pt-BR"/>
        </w:rPr>
        <w:t xml:space="preserve">Art. </w:t>
      </w:r>
      <w:r w:rsidR="00612A26" w:rsidRPr="004A7275">
        <w:rPr>
          <w:rFonts w:eastAsia="Times New Roman" w:cs="Arial"/>
          <w:b/>
          <w:sz w:val="24"/>
          <w:szCs w:val="24"/>
          <w:lang w:eastAsia="pt-BR"/>
        </w:rPr>
        <w:t>8º</w:t>
      </w:r>
      <w:r w:rsidRPr="004A7275">
        <w:rPr>
          <w:rFonts w:eastAsia="Times New Roman" w:cs="Arial"/>
          <w:b/>
          <w:sz w:val="24"/>
          <w:szCs w:val="24"/>
          <w:lang w:eastAsia="pt-BR"/>
        </w:rPr>
        <w:t>.</w:t>
      </w:r>
      <w:r w:rsidRPr="004A7275">
        <w:rPr>
          <w:rFonts w:eastAsia="Times New Roman" w:cs="Arial"/>
          <w:sz w:val="24"/>
          <w:szCs w:val="24"/>
          <w:lang w:eastAsia="pt-BR"/>
        </w:rPr>
        <w:t>  Implicará exclusão do devedor do P</w:t>
      </w:r>
      <w:r w:rsidR="00612A26" w:rsidRPr="004A7275">
        <w:rPr>
          <w:rFonts w:eastAsia="Times New Roman" w:cs="Arial"/>
          <w:sz w:val="24"/>
          <w:szCs w:val="24"/>
          <w:lang w:eastAsia="pt-BR"/>
        </w:rPr>
        <w:t>M</w:t>
      </w:r>
      <w:r w:rsidRPr="004A7275">
        <w:rPr>
          <w:rFonts w:eastAsia="Times New Roman" w:cs="Arial"/>
          <w:sz w:val="24"/>
          <w:szCs w:val="24"/>
          <w:lang w:eastAsia="pt-BR"/>
        </w:rPr>
        <w:t>RT e a exigibilidade imediata da totalidade do débito confessado e ainda não pago e automática execução da garantia prestada:</w:t>
      </w:r>
    </w:p>
    <w:p w:rsidR="005A762B" w:rsidRPr="004A7275" w:rsidRDefault="005A762B"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t>I - a falta de pagamento de </w:t>
      </w:r>
      <w:r w:rsidRPr="004A7275">
        <w:rPr>
          <w:rFonts w:eastAsia="Times New Roman" w:cs="Arial"/>
          <w:sz w:val="24"/>
          <w:szCs w:val="24"/>
          <w:lang w:val="pt-PT" w:eastAsia="pt-BR"/>
        </w:rPr>
        <w:t>três </w:t>
      </w:r>
      <w:r w:rsidRPr="004A7275">
        <w:rPr>
          <w:rFonts w:eastAsia="Times New Roman" w:cs="Arial"/>
          <w:sz w:val="24"/>
          <w:szCs w:val="24"/>
          <w:lang w:eastAsia="pt-BR"/>
        </w:rPr>
        <w:t>parcelas consecutivas ou alternadas;</w:t>
      </w:r>
    </w:p>
    <w:p w:rsidR="005A762B" w:rsidRPr="004A7275" w:rsidRDefault="005A762B"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lastRenderedPageBreak/>
        <w:t>II - a falta de pagamento de </w:t>
      </w:r>
      <w:r w:rsidRPr="004A7275">
        <w:rPr>
          <w:rFonts w:eastAsia="Times New Roman" w:cs="Arial"/>
          <w:sz w:val="24"/>
          <w:szCs w:val="24"/>
          <w:lang w:val="pt-PT" w:eastAsia="pt-BR"/>
        </w:rPr>
        <w:t>uma parcela, se todas as demais estiverem pagas;</w:t>
      </w:r>
    </w:p>
    <w:p w:rsidR="005A762B" w:rsidRPr="004A7275" w:rsidRDefault="005A762B"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t xml:space="preserve">III - a constatação, pela </w:t>
      </w:r>
      <w:r w:rsidR="00612A26" w:rsidRPr="004A7275">
        <w:rPr>
          <w:rFonts w:eastAsia="Times New Roman" w:cs="Arial"/>
          <w:sz w:val="24"/>
          <w:szCs w:val="24"/>
          <w:lang w:eastAsia="pt-BR"/>
        </w:rPr>
        <w:t>Procuradoria Geral do Município</w:t>
      </w:r>
      <w:r w:rsidRPr="004A7275">
        <w:rPr>
          <w:rFonts w:eastAsia="Times New Roman" w:cs="Arial"/>
          <w:sz w:val="24"/>
          <w:szCs w:val="24"/>
          <w:lang w:eastAsia="pt-BR"/>
        </w:rPr>
        <w:t>, de qualquer ato tendente ao esvaziamento patrimonial do sujeito passivo como forma de fraudar o cumprimento do parcelamento;</w:t>
      </w:r>
    </w:p>
    <w:p w:rsidR="00612A26" w:rsidRPr="004A7275" w:rsidRDefault="00612A26"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t>IV - a constatação, pela Procuradoria Geral do Município, da inadimplência de obrigação tributária ou não tributária corrente, perante o fisco municipal, vencida há mais de 90 (noventa);</w:t>
      </w:r>
    </w:p>
    <w:p w:rsidR="005A762B" w:rsidRPr="004A7275" w:rsidRDefault="005A762B"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t>V - a decretação de falência ou extinção, pela liquidação, da pessoa jurídica optante;</w:t>
      </w:r>
    </w:p>
    <w:p w:rsidR="005A762B" w:rsidRPr="004A7275" w:rsidRDefault="005A762B"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t>V</w:t>
      </w:r>
      <w:r w:rsidR="00612A26" w:rsidRPr="004A7275">
        <w:rPr>
          <w:rFonts w:eastAsia="Times New Roman" w:cs="Arial"/>
          <w:sz w:val="24"/>
          <w:szCs w:val="24"/>
          <w:lang w:eastAsia="pt-BR"/>
        </w:rPr>
        <w:t>I</w:t>
      </w:r>
      <w:r w:rsidRPr="004A7275">
        <w:rPr>
          <w:rFonts w:eastAsia="Times New Roman" w:cs="Arial"/>
          <w:sz w:val="24"/>
          <w:szCs w:val="24"/>
          <w:lang w:eastAsia="pt-BR"/>
        </w:rPr>
        <w:t xml:space="preserve"> - a concessão de medida cautelar fiscal, nos termos da Lei nº 8.397, de 6 de janeiro de 1992;</w:t>
      </w:r>
    </w:p>
    <w:p w:rsidR="005A762B" w:rsidRPr="004A7275" w:rsidRDefault="005A762B"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t>VI</w:t>
      </w:r>
      <w:r w:rsidR="00612A26" w:rsidRPr="004A7275">
        <w:rPr>
          <w:rFonts w:eastAsia="Times New Roman" w:cs="Arial"/>
          <w:sz w:val="24"/>
          <w:szCs w:val="24"/>
          <w:lang w:eastAsia="pt-BR"/>
        </w:rPr>
        <w:t>I</w:t>
      </w:r>
      <w:r w:rsidRPr="004A7275">
        <w:rPr>
          <w:rFonts w:eastAsia="Times New Roman" w:cs="Arial"/>
          <w:sz w:val="24"/>
          <w:szCs w:val="24"/>
          <w:lang w:eastAsia="pt-BR"/>
        </w:rPr>
        <w:t xml:space="preserve"> - a declaração de inaptidão da inscrição no Cadastro Nacional da Pessoa Jurídica - CNPJ, nos termos dos art. 80 e art. 81 da Lei n</w:t>
      </w:r>
      <w:hyperlink r:id="rId7" w:history="1">
        <w:r w:rsidRPr="004A7275">
          <w:rPr>
            <w:rFonts w:eastAsia="Times New Roman" w:cs="Arial"/>
            <w:sz w:val="24"/>
            <w:szCs w:val="24"/>
            <w:lang w:val="pt-PT" w:eastAsia="pt-BR"/>
          </w:rPr>
          <w:t>º </w:t>
        </w:r>
        <w:r w:rsidRPr="004A7275">
          <w:rPr>
            <w:rFonts w:eastAsia="Times New Roman" w:cs="Arial"/>
            <w:sz w:val="24"/>
            <w:szCs w:val="24"/>
            <w:lang w:eastAsia="pt-BR"/>
          </w:rPr>
          <w:t>9.430, de 1996</w:t>
        </w:r>
      </w:hyperlink>
      <w:r w:rsidR="00612A26" w:rsidRPr="004A7275">
        <w:rPr>
          <w:rFonts w:eastAsia="Times New Roman" w:cs="Arial"/>
          <w:sz w:val="24"/>
          <w:szCs w:val="24"/>
          <w:lang w:eastAsia="pt-BR"/>
        </w:rPr>
        <w:t>;</w:t>
      </w:r>
    </w:p>
    <w:p w:rsidR="005A762B" w:rsidRPr="004A7275" w:rsidRDefault="005A762B" w:rsidP="005A762B">
      <w:pPr>
        <w:spacing w:before="120" w:after="120" w:line="360" w:lineRule="auto"/>
        <w:ind w:firstLine="709"/>
        <w:jc w:val="both"/>
        <w:rPr>
          <w:rFonts w:eastAsia="Times New Roman" w:cs="Arial"/>
          <w:sz w:val="24"/>
          <w:szCs w:val="24"/>
          <w:lang w:eastAsia="pt-BR"/>
        </w:rPr>
      </w:pPr>
      <w:r w:rsidRPr="004A7275">
        <w:rPr>
          <w:rFonts w:eastAsia="Times New Roman" w:cs="Arial"/>
          <w:sz w:val="24"/>
          <w:szCs w:val="24"/>
          <w:lang w:eastAsia="pt-BR"/>
        </w:rPr>
        <w:t>VII</w:t>
      </w:r>
      <w:r w:rsidR="00612A26" w:rsidRPr="004A7275">
        <w:rPr>
          <w:rFonts w:eastAsia="Times New Roman" w:cs="Arial"/>
          <w:sz w:val="24"/>
          <w:szCs w:val="24"/>
          <w:lang w:eastAsia="pt-BR"/>
        </w:rPr>
        <w:t>I</w:t>
      </w:r>
      <w:r w:rsidRPr="004A7275">
        <w:rPr>
          <w:rFonts w:eastAsia="Times New Roman" w:cs="Arial"/>
          <w:sz w:val="24"/>
          <w:szCs w:val="24"/>
          <w:lang w:eastAsia="pt-BR"/>
        </w:rPr>
        <w:t xml:space="preserve"> - a inobservância do disposto nos incisos</w:t>
      </w:r>
      <w:r w:rsidR="004A7275" w:rsidRPr="004A7275">
        <w:rPr>
          <w:rFonts w:eastAsia="Times New Roman" w:cs="Arial"/>
          <w:sz w:val="24"/>
          <w:szCs w:val="24"/>
          <w:lang w:eastAsia="pt-BR"/>
        </w:rPr>
        <w:t xml:space="preserve"> </w:t>
      </w:r>
      <w:r w:rsidRPr="004A7275">
        <w:rPr>
          <w:rFonts w:eastAsia="Times New Roman" w:cs="Arial"/>
          <w:sz w:val="24"/>
          <w:szCs w:val="24"/>
          <w:lang w:eastAsia="pt-BR"/>
        </w:rPr>
        <w:t>do § 3º do art. 1º</w:t>
      </w:r>
    </w:p>
    <w:p w:rsidR="005A762B" w:rsidRPr="004A7275" w:rsidRDefault="00612A26" w:rsidP="005A762B">
      <w:pPr>
        <w:spacing w:before="120" w:after="120" w:line="360" w:lineRule="auto"/>
        <w:ind w:firstLine="709"/>
        <w:jc w:val="both"/>
        <w:rPr>
          <w:rFonts w:eastAsia="Times New Roman" w:cs="Arial"/>
          <w:sz w:val="24"/>
          <w:szCs w:val="24"/>
          <w:lang w:eastAsia="pt-BR"/>
        </w:rPr>
      </w:pPr>
      <w:bookmarkStart w:id="17" w:name="art11"/>
      <w:bookmarkEnd w:id="17"/>
      <w:r w:rsidRPr="004A7275">
        <w:rPr>
          <w:rFonts w:eastAsia="Times New Roman" w:cs="Arial"/>
          <w:b/>
          <w:sz w:val="24"/>
          <w:szCs w:val="24"/>
          <w:lang w:eastAsia="pt-BR"/>
        </w:rPr>
        <w:t>Art. 9º</w:t>
      </w:r>
      <w:r w:rsidR="005A762B" w:rsidRPr="004A7275">
        <w:rPr>
          <w:rFonts w:eastAsia="Times New Roman" w:cs="Arial"/>
          <w:b/>
          <w:sz w:val="24"/>
          <w:szCs w:val="24"/>
          <w:lang w:eastAsia="pt-BR"/>
        </w:rPr>
        <w:t>.</w:t>
      </w:r>
      <w:r w:rsidR="005A762B" w:rsidRPr="004A7275">
        <w:rPr>
          <w:rFonts w:eastAsia="Times New Roman" w:cs="Arial"/>
          <w:sz w:val="24"/>
          <w:szCs w:val="24"/>
          <w:lang w:eastAsia="pt-BR"/>
        </w:rPr>
        <w:t>  A opção pelo P</w:t>
      </w:r>
      <w:r w:rsidRPr="004A7275">
        <w:rPr>
          <w:rFonts w:eastAsia="Times New Roman" w:cs="Arial"/>
          <w:sz w:val="24"/>
          <w:szCs w:val="24"/>
          <w:lang w:eastAsia="pt-BR"/>
        </w:rPr>
        <w:t>M</w:t>
      </w:r>
      <w:r w:rsidR="005A762B" w:rsidRPr="004A7275">
        <w:rPr>
          <w:rFonts w:eastAsia="Times New Roman" w:cs="Arial"/>
          <w:sz w:val="24"/>
          <w:szCs w:val="24"/>
          <w:lang w:eastAsia="pt-BR"/>
        </w:rPr>
        <w:t>RT implica manutenção automática dos gravames decorrentes de arrolamento de bens de medida cautelar fiscal e das garantias prestadas nas ações de execução fiscal ou qualquer outra ação judicial. </w:t>
      </w:r>
    </w:p>
    <w:p w:rsidR="00890C10" w:rsidRPr="004A7275" w:rsidRDefault="005A762B" w:rsidP="00890C10">
      <w:pPr>
        <w:spacing w:before="120" w:after="120" w:line="360" w:lineRule="auto"/>
        <w:ind w:firstLine="709"/>
        <w:jc w:val="both"/>
        <w:rPr>
          <w:rFonts w:eastAsia="Times New Roman" w:cs="Arial"/>
          <w:sz w:val="24"/>
          <w:szCs w:val="24"/>
          <w:lang w:eastAsia="pt-BR"/>
        </w:rPr>
      </w:pPr>
      <w:bookmarkStart w:id="18" w:name="art12"/>
      <w:bookmarkStart w:id="19" w:name="art13"/>
      <w:bookmarkEnd w:id="18"/>
      <w:bookmarkEnd w:id="19"/>
      <w:r w:rsidRPr="004A7275">
        <w:rPr>
          <w:rFonts w:eastAsia="Times New Roman" w:cs="Arial"/>
          <w:b/>
          <w:sz w:val="24"/>
          <w:szCs w:val="24"/>
          <w:lang w:eastAsia="pt-BR"/>
        </w:rPr>
        <w:t>Art. 1</w:t>
      </w:r>
      <w:r w:rsidR="00612A26" w:rsidRPr="004A7275">
        <w:rPr>
          <w:rFonts w:eastAsia="Times New Roman" w:cs="Arial"/>
          <w:b/>
          <w:sz w:val="24"/>
          <w:szCs w:val="24"/>
          <w:lang w:eastAsia="pt-BR"/>
        </w:rPr>
        <w:t>0</w:t>
      </w:r>
      <w:r w:rsidRPr="004A7275">
        <w:rPr>
          <w:rFonts w:eastAsia="Times New Roman" w:cs="Arial"/>
          <w:b/>
          <w:sz w:val="24"/>
          <w:szCs w:val="24"/>
          <w:lang w:eastAsia="pt-BR"/>
        </w:rPr>
        <w:t>.</w:t>
      </w:r>
      <w:r w:rsidRPr="004A7275">
        <w:rPr>
          <w:rFonts w:eastAsia="Times New Roman" w:cs="Arial"/>
          <w:sz w:val="24"/>
          <w:szCs w:val="24"/>
          <w:lang w:eastAsia="pt-BR"/>
        </w:rPr>
        <w:t xml:space="preserve">  </w:t>
      </w:r>
      <w:r w:rsidR="00890C10">
        <w:rPr>
          <w:rFonts w:eastAsia="Times New Roman" w:cs="Arial"/>
          <w:sz w:val="24"/>
          <w:szCs w:val="24"/>
          <w:lang w:eastAsia="pt-BR"/>
        </w:rPr>
        <w:t>Estão excluídos do parcelamento previsto no programa instituído por esta Lei os débitos oriundos de cobrança administrativa ou judicial decorrentes do convênio do Simples Nacional</w:t>
      </w:r>
      <w:r w:rsidR="00B56489">
        <w:rPr>
          <w:rFonts w:eastAsia="Times New Roman" w:cs="Arial"/>
          <w:sz w:val="24"/>
          <w:szCs w:val="24"/>
          <w:lang w:eastAsia="pt-BR"/>
        </w:rPr>
        <w:t>, os quais já possuem regulamentação própria</w:t>
      </w:r>
      <w:r w:rsidR="00B60538">
        <w:rPr>
          <w:rFonts w:eastAsia="Times New Roman" w:cs="Arial"/>
          <w:sz w:val="24"/>
          <w:szCs w:val="24"/>
          <w:lang w:eastAsia="pt-BR"/>
        </w:rPr>
        <w:t xml:space="preserve"> por Lei e Convênio federais</w:t>
      </w:r>
      <w:r w:rsidR="00890C10">
        <w:rPr>
          <w:rFonts w:eastAsia="Times New Roman" w:cs="Arial"/>
          <w:sz w:val="24"/>
          <w:szCs w:val="24"/>
          <w:lang w:eastAsia="pt-BR"/>
        </w:rPr>
        <w:t>.</w:t>
      </w:r>
    </w:p>
    <w:p w:rsidR="00B56489" w:rsidRDefault="00890C10" w:rsidP="005A762B">
      <w:pPr>
        <w:spacing w:before="120" w:after="120" w:line="360" w:lineRule="auto"/>
        <w:ind w:firstLine="709"/>
        <w:jc w:val="both"/>
        <w:rPr>
          <w:rFonts w:eastAsia="Times New Roman" w:cs="Arial"/>
          <w:sz w:val="24"/>
          <w:szCs w:val="24"/>
          <w:lang w:eastAsia="pt-BR"/>
        </w:rPr>
      </w:pPr>
      <w:r>
        <w:rPr>
          <w:rFonts w:eastAsia="Times New Roman" w:cs="Arial"/>
          <w:b/>
          <w:sz w:val="24"/>
          <w:szCs w:val="24"/>
          <w:lang w:eastAsia="pt-BR"/>
        </w:rPr>
        <w:t xml:space="preserve"> </w:t>
      </w:r>
      <w:r w:rsidR="005A762B" w:rsidRPr="004A7275">
        <w:rPr>
          <w:rFonts w:eastAsia="Times New Roman" w:cs="Arial"/>
          <w:b/>
          <w:sz w:val="24"/>
          <w:szCs w:val="24"/>
          <w:lang w:eastAsia="pt-BR"/>
        </w:rPr>
        <w:t>Art. 1</w:t>
      </w:r>
      <w:r w:rsidR="00B56489">
        <w:rPr>
          <w:rFonts w:eastAsia="Times New Roman" w:cs="Arial"/>
          <w:b/>
          <w:sz w:val="24"/>
          <w:szCs w:val="24"/>
          <w:lang w:eastAsia="pt-BR"/>
        </w:rPr>
        <w:t>1</w:t>
      </w:r>
      <w:r w:rsidR="005A762B" w:rsidRPr="004A7275">
        <w:rPr>
          <w:rFonts w:eastAsia="Times New Roman" w:cs="Arial"/>
          <w:b/>
          <w:sz w:val="24"/>
          <w:szCs w:val="24"/>
          <w:lang w:eastAsia="pt-BR"/>
        </w:rPr>
        <w:t>.</w:t>
      </w:r>
      <w:r w:rsidR="005A762B" w:rsidRPr="004A7275">
        <w:rPr>
          <w:rFonts w:eastAsia="Times New Roman" w:cs="Arial"/>
          <w:sz w:val="24"/>
          <w:szCs w:val="24"/>
          <w:lang w:eastAsia="pt-BR"/>
        </w:rPr>
        <w:t> </w:t>
      </w:r>
      <w:r w:rsidR="00B56489">
        <w:rPr>
          <w:rFonts w:eastAsia="Times New Roman" w:cs="Arial"/>
          <w:sz w:val="24"/>
          <w:szCs w:val="24"/>
          <w:lang w:eastAsia="pt-BR"/>
        </w:rPr>
        <w:t>Os demais atos necessários à execução desta Lei serão regulamentados por ato próprio do Chefe do Executivo de 30 (trinta) dias a contar da entrada em vigor desta Lei.</w:t>
      </w:r>
    </w:p>
    <w:p w:rsidR="004A7275" w:rsidRPr="007862A1" w:rsidRDefault="00B56489" w:rsidP="00B56489">
      <w:pPr>
        <w:spacing w:before="120" w:after="120" w:line="360" w:lineRule="auto"/>
        <w:ind w:firstLine="709"/>
        <w:jc w:val="both"/>
        <w:rPr>
          <w:rFonts w:eastAsia="Times New Roman" w:cs="Arial"/>
          <w:sz w:val="24"/>
          <w:szCs w:val="24"/>
          <w:lang w:eastAsia="pt-BR"/>
        </w:rPr>
      </w:pPr>
      <w:r>
        <w:rPr>
          <w:rFonts w:eastAsia="Times New Roman" w:cs="Arial"/>
          <w:b/>
          <w:sz w:val="24"/>
          <w:szCs w:val="24"/>
          <w:lang w:eastAsia="pt-BR"/>
        </w:rPr>
        <w:t xml:space="preserve">Art. 12. </w:t>
      </w:r>
      <w:r w:rsidR="005A762B" w:rsidRPr="004A7275">
        <w:rPr>
          <w:rFonts w:eastAsia="Times New Roman" w:cs="Arial"/>
          <w:sz w:val="24"/>
          <w:szCs w:val="24"/>
          <w:lang w:eastAsia="pt-BR"/>
        </w:rPr>
        <w:t xml:space="preserve">Esta Lei entra em </w:t>
      </w:r>
      <w:r w:rsidR="005A762B" w:rsidRPr="00CC1A86">
        <w:rPr>
          <w:rFonts w:eastAsia="Times New Roman" w:cs="Arial"/>
          <w:sz w:val="24"/>
          <w:szCs w:val="24"/>
          <w:lang w:eastAsia="pt-BR"/>
        </w:rPr>
        <w:t>v</w:t>
      </w:r>
      <w:r w:rsidR="004A7275" w:rsidRPr="00CC1A86">
        <w:rPr>
          <w:rFonts w:eastAsia="Times New Roman" w:cs="Arial"/>
          <w:sz w:val="24"/>
          <w:szCs w:val="24"/>
          <w:lang w:eastAsia="pt-BR"/>
        </w:rPr>
        <w:t>igor na data de sua publicação.</w:t>
      </w:r>
    </w:p>
    <w:p w:rsidR="004A7275" w:rsidRPr="00CC1A86" w:rsidRDefault="004A7275" w:rsidP="004A7275">
      <w:pPr>
        <w:spacing w:before="120" w:after="120" w:line="360" w:lineRule="auto"/>
        <w:jc w:val="both"/>
        <w:rPr>
          <w:rFonts w:eastAsia="Times New Roman" w:cs="Arial"/>
          <w:sz w:val="24"/>
          <w:szCs w:val="24"/>
          <w:lang w:eastAsia="pt-BR"/>
        </w:rPr>
      </w:pPr>
      <w:r w:rsidRPr="007862A1">
        <w:rPr>
          <w:rFonts w:eastAsia="Times New Roman" w:cs="Arial"/>
          <w:b/>
          <w:sz w:val="24"/>
          <w:szCs w:val="24"/>
          <w:lang w:eastAsia="pt-BR"/>
        </w:rPr>
        <w:t xml:space="preserve">PREFEITURA DO MUNICÍPIO DE ARARAQUARA, </w:t>
      </w:r>
      <w:r w:rsidRPr="007862A1">
        <w:rPr>
          <w:rFonts w:eastAsia="Times New Roman" w:cs="Arial"/>
          <w:sz w:val="24"/>
          <w:szCs w:val="24"/>
          <w:lang w:eastAsia="pt-BR"/>
        </w:rPr>
        <w:t xml:space="preserve">aos </w:t>
      </w:r>
      <w:r w:rsidR="00B56489">
        <w:rPr>
          <w:rFonts w:eastAsia="Times New Roman" w:cs="Arial"/>
          <w:sz w:val="24"/>
          <w:szCs w:val="24"/>
          <w:lang w:eastAsia="pt-BR"/>
        </w:rPr>
        <w:t>07</w:t>
      </w:r>
      <w:r w:rsidR="007862A1" w:rsidRPr="007862A1">
        <w:rPr>
          <w:rFonts w:eastAsia="Times New Roman" w:cs="Arial"/>
          <w:sz w:val="24"/>
          <w:szCs w:val="24"/>
          <w:lang w:eastAsia="pt-BR"/>
        </w:rPr>
        <w:t xml:space="preserve"> (</w:t>
      </w:r>
      <w:r w:rsidR="00B56489">
        <w:rPr>
          <w:rFonts w:eastAsia="Times New Roman" w:cs="Arial"/>
          <w:sz w:val="24"/>
          <w:szCs w:val="24"/>
          <w:lang w:eastAsia="pt-BR"/>
        </w:rPr>
        <w:t>sete</w:t>
      </w:r>
      <w:r w:rsidR="007862A1" w:rsidRPr="007862A1">
        <w:rPr>
          <w:rFonts w:eastAsia="Times New Roman" w:cs="Arial"/>
          <w:sz w:val="24"/>
          <w:szCs w:val="24"/>
          <w:lang w:eastAsia="pt-BR"/>
        </w:rPr>
        <w:t xml:space="preserve">) </w:t>
      </w:r>
      <w:r w:rsidRPr="007862A1">
        <w:rPr>
          <w:rFonts w:eastAsia="Times New Roman" w:cs="Arial"/>
          <w:sz w:val="24"/>
          <w:szCs w:val="24"/>
          <w:lang w:eastAsia="pt-BR"/>
        </w:rPr>
        <w:t xml:space="preserve">dias do mês de </w:t>
      </w:r>
      <w:r w:rsidR="00B56489">
        <w:rPr>
          <w:rFonts w:eastAsia="Times New Roman" w:cs="Arial"/>
          <w:sz w:val="24"/>
          <w:szCs w:val="24"/>
          <w:lang w:eastAsia="pt-BR"/>
        </w:rPr>
        <w:t>maio</w:t>
      </w:r>
      <w:r w:rsidRPr="007862A1">
        <w:rPr>
          <w:rFonts w:eastAsia="Times New Roman" w:cs="Arial"/>
          <w:sz w:val="24"/>
          <w:szCs w:val="24"/>
          <w:lang w:eastAsia="pt-BR"/>
        </w:rPr>
        <w:t xml:space="preserve"> do ano de </w:t>
      </w:r>
      <w:r w:rsidR="007862A1" w:rsidRPr="007862A1">
        <w:rPr>
          <w:rFonts w:eastAsia="Times New Roman" w:cs="Arial"/>
          <w:sz w:val="24"/>
          <w:szCs w:val="24"/>
          <w:lang w:eastAsia="pt-BR"/>
        </w:rPr>
        <w:t>2018 (dois mil e dezoito)</w:t>
      </w:r>
      <w:r w:rsidRPr="007862A1">
        <w:rPr>
          <w:rFonts w:eastAsia="Times New Roman" w:cs="Arial"/>
          <w:sz w:val="24"/>
          <w:szCs w:val="24"/>
          <w:lang w:eastAsia="pt-BR"/>
        </w:rPr>
        <w:t>.</w:t>
      </w:r>
    </w:p>
    <w:p w:rsidR="004A7275" w:rsidRPr="00CC1A86" w:rsidRDefault="004A7275" w:rsidP="004A7275">
      <w:pPr>
        <w:spacing w:before="120" w:after="120" w:line="360" w:lineRule="auto"/>
        <w:contextualSpacing/>
        <w:jc w:val="center"/>
        <w:rPr>
          <w:rFonts w:eastAsia="Times New Roman" w:cs="Arial"/>
          <w:b/>
          <w:sz w:val="24"/>
          <w:szCs w:val="24"/>
          <w:lang w:eastAsia="pt-BR"/>
        </w:rPr>
      </w:pPr>
      <w:r w:rsidRPr="00CC1A86">
        <w:rPr>
          <w:rFonts w:eastAsia="Times New Roman" w:cs="Arial"/>
          <w:b/>
          <w:sz w:val="24"/>
          <w:szCs w:val="24"/>
          <w:lang w:eastAsia="pt-BR"/>
        </w:rPr>
        <w:t>EDINHO SILVA</w:t>
      </w:r>
    </w:p>
    <w:p w:rsidR="00890C10" w:rsidRPr="004A7275" w:rsidRDefault="004A7275" w:rsidP="00890C10">
      <w:pPr>
        <w:spacing w:before="120" w:after="120" w:line="360" w:lineRule="auto"/>
        <w:contextualSpacing/>
        <w:jc w:val="center"/>
        <w:rPr>
          <w:rFonts w:eastAsia="Times New Roman" w:cs="Arial"/>
          <w:sz w:val="24"/>
          <w:szCs w:val="24"/>
          <w:lang w:eastAsia="pt-BR"/>
        </w:rPr>
      </w:pPr>
      <w:r w:rsidRPr="00CC1A86">
        <w:rPr>
          <w:rFonts w:eastAsia="Times New Roman" w:cs="Arial"/>
          <w:sz w:val="24"/>
          <w:szCs w:val="24"/>
          <w:lang w:eastAsia="pt-BR"/>
        </w:rPr>
        <w:t>- Prefeito</w:t>
      </w:r>
      <w:r w:rsidRPr="004A7275">
        <w:rPr>
          <w:rFonts w:eastAsia="Times New Roman" w:cs="Arial"/>
          <w:sz w:val="24"/>
          <w:szCs w:val="24"/>
          <w:lang w:eastAsia="pt-BR"/>
        </w:rPr>
        <w:t xml:space="preserve"> Municipal </w:t>
      </w:r>
      <w:r w:rsidR="00890C10">
        <w:rPr>
          <w:rFonts w:eastAsia="Times New Roman" w:cs="Arial"/>
          <w:sz w:val="24"/>
          <w:szCs w:val="24"/>
          <w:lang w:eastAsia="pt-BR"/>
        </w:rPr>
        <w:t>–</w:t>
      </w:r>
    </w:p>
    <w:sectPr w:rsidR="00890C10" w:rsidRPr="004A7275" w:rsidSect="00CC1A86">
      <w:headerReference w:type="default" r:id="rId8"/>
      <w:footerReference w:type="default" r:id="rId9"/>
      <w:pgSz w:w="11906" w:h="16838"/>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C9C" w:rsidRDefault="00AE6C9C" w:rsidP="004A7275">
      <w:pPr>
        <w:spacing w:after="0" w:line="240" w:lineRule="auto"/>
      </w:pPr>
      <w:r>
        <w:separator/>
      </w:r>
    </w:p>
  </w:endnote>
  <w:endnote w:type="continuationSeparator" w:id="0">
    <w:p w:rsidR="00AE6C9C" w:rsidRDefault="00AE6C9C" w:rsidP="004A7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23" w:rsidRDefault="00887E23">
    <w:pPr>
      <w:pStyle w:val="Rodap"/>
      <w:jc w:val="right"/>
    </w:pPr>
    <w:r>
      <w:fldChar w:fldCharType="begin"/>
    </w:r>
    <w:r>
      <w:instrText>PAGE   \* MERGEFORMAT</w:instrText>
    </w:r>
    <w:r>
      <w:fldChar w:fldCharType="separate"/>
    </w:r>
    <w:r w:rsidR="00FB5A69">
      <w:rPr>
        <w:noProof/>
      </w:rPr>
      <w:t>5</w:t>
    </w:r>
    <w:r>
      <w:fldChar w:fldCharType="end"/>
    </w:r>
  </w:p>
  <w:p w:rsidR="00887E23" w:rsidRDefault="00B85258" w:rsidP="00B85258">
    <w:pPr>
      <w:pStyle w:val="Rodap"/>
      <w:tabs>
        <w:tab w:val="clear" w:pos="4252"/>
        <w:tab w:val="clear" w:pos="8504"/>
        <w:tab w:val="left" w:pos="209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C9C" w:rsidRDefault="00AE6C9C" w:rsidP="004A7275">
      <w:pPr>
        <w:spacing w:after="0" w:line="240" w:lineRule="auto"/>
      </w:pPr>
      <w:r>
        <w:separator/>
      </w:r>
    </w:p>
  </w:footnote>
  <w:footnote w:type="continuationSeparator" w:id="0">
    <w:p w:rsidR="00AE6C9C" w:rsidRDefault="00AE6C9C" w:rsidP="004A72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275" w:rsidRPr="004A7275" w:rsidRDefault="00FB5A69" w:rsidP="004A7275">
    <w:pPr>
      <w:keepNext/>
      <w:tabs>
        <w:tab w:val="left" w:pos="6237"/>
      </w:tabs>
      <w:spacing w:before="240" w:after="60"/>
      <w:jc w:val="center"/>
      <w:outlineLvl w:val="0"/>
      <w:rPr>
        <w:rFonts w:eastAsia="Times New Roman" w:cs="Arial"/>
        <w:b/>
        <w:bCs/>
        <w:kern w:val="32"/>
        <w:sz w:val="32"/>
        <w:lang w:eastAsia="pt-BR"/>
      </w:rPr>
    </w:pPr>
    <w:r w:rsidRPr="004A7275">
      <w:rPr>
        <w:rFonts w:eastAsia="Times New Roman"/>
        <w:noProof/>
        <w:lang w:eastAsia="pt-BR"/>
      </w:rPr>
      <w:drawing>
        <wp:anchor distT="0" distB="0" distL="114300" distR="114300" simplePos="0" relativeHeight="251658240" behindDoc="0" locked="0" layoutInCell="1" allowOverlap="1">
          <wp:simplePos x="0" y="0"/>
          <wp:positionH relativeFrom="column">
            <wp:align>right</wp:align>
          </wp:positionH>
          <wp:positionV relativeFrom="paragraph">
            <wp:posOffset>17145</wp:posOffset>
          </wp:positionV>
          <wp:extent cx="1116965" cy="702310"/>
          <wp:effectExtent l="0" t="0" r="6985" b="2540"/>
          <wp:wrapSquare wrapText="bothSides"/>
          <wp:docPr id="2" name="Imagem 20" descr="MARCA - ARARAQUARA 20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MARCA - ARARAQUARA 200 AN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275">
      <w:rPr>
        <w:rFonts w:eastAsia="Times New Roman"/>
        <w:noProof/>
        <w:lang w:eastAsia="pt-BR"/>
      </w:rPr>
      <w:drawing>
        <wp:anchor distT="0" distB="0" distL="114300" distR="114300" simplePos="0" relativeHeight="251657216" behindDoc="0" locked="0" layoutInCell="1" allowOverlap="1">
          <wp:simplePos x="0" y="0"/>
          <wp:positionH relativeFrom="column">
            <wp:align>left</wp:align>
          </wp:positionH>
          <wp:positionV relativeFrom="paragraph">
            <wp:posOffset>-92075</wp:posOffset>
          </wp:positionV>
          <wp:extent cx="798195" cy="878205"/>
          <wp:effectExtent l="0" t="0" r="1905" b="0"/>
          <wp:wrapSquare wrapText="bothSides"/>
          <wp:docPr id="1" name="Imagem 2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descr="brasão - sem assinatur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4A7275" w:rsidRPr="004A7275">
      <w:rPr>
        <w:rFonts w:eastAsia="Times New Roman" w:cs="Arial"/>
        <w:b/>
        <w:bCs/>
        <w:kern w:val="32"/>
        <w:sz w:val="32"/>
        <w:lang w:eastAsia="pt-BR"/>
      </w:rPr>
      <w:t>MUNICÍPIO DE ARARAQUARA</w:t>
    </w:r>
  </w:p>
  <w:p w:rsidR="004A7275" w:rsidRDefault="004A7275" w:rsidP="004A7275">
    <w:pPr>
      <w:jc w:val="center"/>
      <w:rPr>
        <w:rFonts w:eastAsia="Times New Roman"/>
        <w:sz w:val="20"/>
        <w:szCs w:val="20"/>
        <w:lang w:eastAsia="pt-BR"/>
      </w:rPr>
    </w:pPr>
    <w:r w:rsidRPr="004A7275">
      <w:rPr>
        <w:rFonts w:eastAsia="Times New Roman"/>
        <w:sz w:val="20"/>
        <w:szCs w:val="20"/>
        <w:lang w:eastAsia="pt-BR"/>
      </w:rPr>
      <w:t>- GABINETE DO PREFEITO –</w:t>
    </w:r>
  </w:p>
  <w:p w:rsidR="004A7275" w:rsidRPr="004A7275" w:rsidRDefault="004A7275" w:rsidP="004A7275">
    <w:pPr>
      <w:rPr>
        <w:rFonts w:eastAsia="Times New Roman"/>
        <w:sz w:val="6"/>
        <w:szCs w:val="20"/>
        <w:lang w:eastAsia="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62B"/>
    <w:rsid w:val="000C4318"/>
    <w:rsid w:val="001C40D5"/>
    <w:rsid w:val="002030CD"/>
    <w:rsid w:val="002155CA"/>
    <w:rsid w:val="002F53FF"/>
    <w:rsid w:val="004A7275"/>
    <w:rsid w:val="00500FF7"/>
    <w:rsid w:val="005A0270"/>
    <w:rsid w:val="005A762B"/>
    <w:rsid w:val="00612A26"/>
    <w:rsid w:val="00625CFC"/>
    <w:rsid w:val="00633725"/>
    <w:rsid w:val="0074415E"/>
    <w:rsid w:val="0077458A"/>
    <w:rsid w:val="007862A1"/>
    <w:rsid w:val="007E14B9"/>
    <w:rsid w:val="00847953"/>
    <w:rsid w:val="00887E23"/>
    <w:rsid w:val="00890C10"/>
    <w:rsid w:val="00951CED"/>
    <w:rsid w:val="00991605"/>
    <w:rsid w:val="00AE6C9C"/>
    <w:rsid w:val="00B27014"/>
    <w:rsid w:val="00B56489"/>
    <w:rsid w:val="00B60538"/>
    <w:rsid w:val="00B70319"/>
    <w:rsid w:val="00B85258"/>
    <w:rsid w:val="00BC5B7F"/>
    <w:rsid w:val="00C3056F"/>
    <w:rsid w:val="00C62166"/>
    <w:rsid w:val="00CC1A86"/>
    <w:rsid w:val="00DB3F65"/>
    <w:rsid w:val="00E24AC2"/>
    <w:rsid w:val="00E64F6E"/>
    <w:rsid w:val="00E65B08"/>
    <w:rsid w:val="00EB2103"/>
    <w:rsid w:val="00F73733"/>
    <w:rsid w:val="00FB5A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8D281D-286C-435E-8172-A9CFB553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2701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27014"/>
    <w:rPr>
      <w:rFonts w:ascii="Tahoma" w:hAnsi="Tahoma" w:cs="Tahoma"/>
      <w:sz w:val="16"/>
      <w:szCs w:val="16"/>
      <w:lang w:eastAsia="en-US"/>
    </w:rPr>
  </w:style>
  <w:style w:type="paragraph" w:styleId="Cabealho">
    <w:name w:val="header"/>
    <w:basedOn w:val="Normal"/>
    <w:link w:val="CabealhoChar"/>
    <w:uiPriority w:val="99"/>
    <w:unhideWhenUsed/>
    <w:rsid w:val="004A7275"/>
    <w:pPr>
      <w:tabs>
        <w:tab w:val="center" w:pos="4252"/>
        <w:tab w:val="right" w:pos="8504"/>
      </w:tabs>
    </w:pPr>
  </w:style>
  <w:style w:type="character" w:customStyle="1" w:styleId="CabealhoChar">
    <w:name w:val="Cabeçalho Char"/>
    <w:link w:val="Cabealho"/>
    <w:uiPriority w:val="99"/>
    <w:rsid w:val="004A7275"/>
    <w:rPr>
      <w:sz w:val="22"/>
      <w:szCs w:val="22"/>
      <w:lang w:eastAsia="en-US"/>
    </w:rPr>
  </w:style>
  <w:style w:type="paragraph" w:styleId="Rodap">
    <w:name w:val="footer"/>
    <w:basedOn w:val="Normal"/>
    <w:link w:val="RodapChar"/>
    <w:uiPriority w:val="99"/>
    <w:unhideWhenUsed/>
    <w:rsid w:val="004A7275"/>
    <w:pPr>
      <w:tabs>
        <w:tab w:val="center" w:pos="4252"/>
        <w:tab w:val="right" w:pos="8504"/>
      </w:tabs>
    </w:pPr>
  </w:style>
  <w:style w:type="character" w:customStyle="1" w:styleId="RodapChar">
    <w:name w:val="Rodapé Char"/>
    <w:link w:val="Rodap"/>
    <w:uiPriority w:val="99"/>
    <w:rsid w:val="004A7275"/>
    <w:rPr>
      <w:sz w:val="22"/>
      <w:szCs w:val="22"/>
      <w:lang w:eastAsia="en-US"/>
    </w:rPr>
  </w:style>
  <w:style w:type="character" w:styleId="Refdecomentrio">
    <w:name w:val="annotation reference"/>
    <w:uiPriority w:val="99"/>
    <w:semiHidden/>
    <w:unhideWhenUsed/>
    <w:rsid w:val="00890C10"/>
    <w:rPr>
      <w:sz w:val="16"/>
      <w:szCs w:val="16"/>
    </w:rPr>
  </w:style>
  <w:style w:type="paragraph" w:styleId="Textodecomentrio">
    <w:name w:val="annotation text"/>
    <w:basedOn w:val="Normal"/>
    <w:link w:val="TextodecomentrioChar"/>
    <w:uiPriority w:val="99"/>
    <w:semiHidden/>
    <w:unhideWhenUsed/>
    <w:rsid w:val="00890C10"/>
    <w:rPr>
      <w:sz w:val="20"/>
      <w:szCs w:val="20"/>
    </w:rPr>
  </w:style>
  <w:style w:type="character" w:customStyle="1" w:styleId="TextodecomentrioChar">
    <w:name w:val="Texto de comentário Char"/>
    <w:link w:val="Textodecomentrio"/>
    <w:uiPriority w:val="99"/>
    <w:semiHidden/>
    <w:rsid w:val="00890C10"/>
    <w:rPr>
      <w:lang w:eastAsia="en-US"/>
    </w:rPr>
  </w:style>
  <w:style w:type="paragraph" w:styleId="Assuntodocomentrio">
    <w:name w:val="annotation subject"/>
    <w:basedOn w:val="Textodecomentrio"/>
    <w:next w:val="Textodecomentrio"/>
    <w:link w:val="AssuntodocomentrioChar"/>
    <w:uiPriority w:val="99"/>
    <w:semiHidden/>
    <w:unhideWhenUsed/>
    <w:rsid w:val="00890C10"/>
    <w:rPr>
      <w:b/>
      <w:bCs/>
    </w:rPr>
  </w:style>
  <w:style w:type="character" w:customStyle="1" w:styleId="AssuntodocomentrioChar">
    <w:name w:val="Assunto do comentário Char"/>
    <w:link w:val="Assuntodocomentrio"/>
    <w:uiPriority w:val="99"/>
    <w:semiHidden/>
    <w:rsid w:val="00890C1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LEIS/L9430.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411DB-54B7-4FE1-88FE-DE29CCF4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7621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9014</CharactersWithSpaces>
  <SharedDoc>false</SharedDoc>
  <HLinks>
    <vt:vector size="6" baseType="variant">
      <vt:variant>
        <vt:i4>4653181</vt:i4>
      </vt:variant>
      <vt:variant>
        <vt:i4>0</vt:i4>
      </vt:variant>
      <vt:variant>
        <vt:i4>0</vt:i4>
      </vt:variant>
      <vt:variant>
        <vt:i4>5</vt:i4>
      </vt:variant>
      <vt:variant>
        <vt:lpwstr>http://www.planalto.gov.br/ccivil_03/LEIS/L9430.htm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Gomes Esteves Neto</dc:creator>
  <cp:keywords/>
  <cp:lastModifiedBy>Valdemar M. Neto Mendonça</cp:lastModifiedBy>
  <cp:revision>2</cp:revision>
  <cp:lastPrinted>2018-05-07T19:22:00Z</cp:lastPrinted>
  <dcterms:created xsi:type="dcterms:W3CDTF">2018-05-07T21:37:00Z</dcterms:created>
  <dcterms:modified xsi:type="dcterms:W3CDTF">2018-05-07T21:37:00Z</dcterms:modified>
</cp:coreProperties>
</file>