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47E0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47E01">
        <w:rPr>
          <w:rFonts w:ascii="Tahoma" w:hAnsi="Tahoma" w:cs="Tahoma"/>
          <w:b/>
          <w:sz w:val="32"/>
          <w:szCs w:val="32"/>
          <w:u w:val="single"/>
        </w:rPr>
        <w:t>090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C0856">
        <w:rPr>
          <w:rFonts w:ascii="Tahoma" w:hAnsi="Tahoma" w:cs="Tahoma"/>
          <w:b/>
          <w:sz w:val="32"/>
          <w:szCs w:val="32"/>
          <w:u w:val="single"/>
        </w:rPr>
        <w:t>099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A6CE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A6CE3">
        <w:rPr>
          <w:rFonts w:ascii="Calibri" w:hAnsi="Calibri" w:cs="Calibri"/>
          <w:sz w:val="22"/>
          <w:szCs w:val="22"/>
        </w:rPr>
        <w:t xml:space="preserve">Dá nova redação ao parágrafo único do </w:t>
      </w:r>
      <w:r w:rsidR="002219B9">
        <w:rPr>
          <w:rFonts w:ascii="Calibri" w:hAnsi="Calibri" w:cs="Calibri"/>
          <w:sz w:val="22"/>
          <w:szCs w:val="22"/>
        </w:rPr>
        <w:t>a</w:t>
      </w:r>
      <w:r w:rsidRPr="007A6CE3">
        <w:rPr>
          <w:rFonts w:ascii="Calibri" w:hAnsi="Calibri" w:cs="Calibri"/>
          <w:sz w:val="22"/>
          <w:szCs w:val="22"/>
        </w:rPr>
        <w:t>rt. 4º da Lei nº 8.667, de 02 de março de 2016.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A6CE3" w:rsidRDefault="007A6CE3" w:rsidP="007A6C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6CE3">
        <w:rPr>
          <w:rFonts w:ascii="Calibri" w:hAnsi="Calibri" w:cs="Calibri"/>
          <w:sz w:val="24"/>
          <w:szCs w:val="24"/>
        </w:rPr>
        <w:t xml:space="preserve">Art. 1º O parágrafo único do </w:t>
      </w:r>
      <w:r w:rsidR="002219B9">
        <w:rPr>
          <w:rFonts w:ascii="Calibri" w:hAnsi="Calibri" w:cs="Calibri"/>
          <w:sz w:val="24"/>
          <w:szCs w:val="24"/>
        </w:rPr>
        <w:t>a</w:t>
      </w:r>
      <w:r w:rsidRPr="007A6CE3">
        <w:rPr>
          <w:rFonts w:ascii="Calibri" w:hAnsi="Calibri" w:cs="Calibri"/>
          <w:sz w:val="24"/>
          <w:szCs w:val="24"/>
        </w:rPr>
        <w:t>rt. 4º da Lei nº 8.667, de 02 de março de 2016, passa a vigorar com a seguinte redação:</w:t>
      </w:r>
    </w:p>
    <w:p w:rsidR="007A6CE3" w:rsidRPr="007A6CE3" w:rsidRDefault="007A6CE3" w:rsidP="007A6C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A6CE3" w:rsidRPr="007A6CE3" w:rsidRDefault="007A6CE3" w:rsidP="007A6C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7A6CE3">
        <w:rPr>
          <w:rFonts w:ascii="Calibri" w:hAnsi="Calibri" w:cs="Calibri"/>
          <w:sz w:val="24"/>
          <w:szCs w:val="24"/>
        </w:rPr>
        <w:t xml:space="preserve">“Parágrafo único. Na eventual criação de uma </w:t>
      </w:r>
      <w:r w:rsidR="002219B9">
        <w:rPr>
          <w:rFonts w:ascii="Calibri" w:hAnsi="Calibri" w:cs="Calibri"/>
          <w:sz w:val="24"/>
          <w:szCs w:val="24"/>
        </w:rPr>
        <w:t>a</w:t>
      </w:r>
      <w:r w:rsidRPr="007A6CE3">
        <w:rPr>
          <w:rFonts w:ascii="Calibri" w:hAnsi="Calibri" w:cs="Calibri"/>
          <w:sz w:val="24"/>
          <w:szCs w:val="24"/>
        </w:rPr>
        <w:t xml:space="preserve">gência </w:t>
      </w:r>
      <w:r w:rsidR="002219B9">
        <w:rPr>
          <w:rFonts w:ascii="Calibri" w:hAnsi="Calibri" w:cs="Calibri"/>
          <w:sz w:val="24"/>
          <w:szCs w:val="24"/>
        </w:rPr>
        <w:t>r</w:t>
      </w:r>
      <w:r w:rsidRPr="007A6CE3">
        <w:rPr>
          <w:rFonts w:ascii="Calibri" w:hAnsi="Calibri" w:cs="Calibri"/>
          <w:sz w:val="24"/>
          <w:szCs w:val="24"/>
        </w:rPr>
        <w:t>eguladora</w:t>
      </w:r>
      <w:r w:rsidR="002219B9">
        <w:rPr>
          <w:rFonts w:ascii="Calibri" w:hAnsi="Calibri" w:cs="Calibri"/>
          <w:sz w:val="24"/>
          <w:szCs w:val="24"/>
        </w:rPr>
        <w:t>,</w:t>
      </w:r>
      <w:r w:rsidRPr="007A6CE3">
        <w:rPr>
          <w:rFonts w:ascii="Calibri" w:hAnsi="Calibri" w:cs="Calibri"/>
          <w:sz w:val="24"/>
          <w:szCs w:val="24"/>
        </w:rPr>
        <w:t xml:space="preserve"> fica a Prefeitura autorizada a fornecer, se possível, parte dos mobiliários e automotivos e a transferir a responsabilidade pela guarda e gerenciamento de todos os documentos do arquivo da empresa extinta para a agência mencionada. (NR)” </w:t>
      </w:r>
    </w:p>
    <w:p w:rsidR="007A6CE3" w:rsidRDefault="007A6CE3" w:rsidP="007A6C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A6CE3" w:rsidP="007A6C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2º Esta l</w:t>
      </w:r>
      <w:r w:rsidRPr="007A6CE3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</w:t>
      </w:r>
      <w:r w:rsidR="00F5234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5234F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7E0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47E0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9B9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6CE3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47E01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0856"/>
    <w:rsid w:val="00EC5ADC"/>
    <w:rsid w:val="00ED0FEB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105</cp:revision>
  <cp:lastPrinted>2017-04-25T15:43:00Z</cp:lastPrinted>
  <dcterms:created xsi:type="dcterms:W3CDTF">2016-08-16T19:55:00Z</dcterms:created>
  <dcterms:modified xsi:type="dcterms:W3CDTF">2018-04-16T21:28:00Z</dcterms:modified>
</cp:coreProperties>
</file>