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D7C8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D7C8B">
        <w:rPr>
          <w:rFonts w:ascii="Tahoma" w:hAnsi="Tahoma" w:cs="Tahoma"/>
          <w:b/>
          <w:sz w:val="32"/>
          <w:szCs w:val="32"/>
          <w:u w:val="single"/>
        </w:rPr>
        <w:t>088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D7C8B">
        <w:rPr>
          <w:rFonts w:ascii="Tahoma" w:hAnsi="Tahoma" w:cs="Tahoma"/>
          <w:b/>
          <w:sz w:val="32"/>
          <w:szCs w:val="32"/>
          <w:u w:val="single"/>
        </w:rPr>
        <w:t>093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D7C8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D7C8B">
        <w:rPr>
          <w:rFonts w:ascii="Calibri" w:hAnsi="Calibri" w:cs="Calibri"/>
          <w:sz w:val="22"/>
          <w:szCs w:val="22"/>
        </w:rPr>
        <w:t>Altera os anexos II, VI e X da Lei nº 6.251, de 19 de abril de 2005,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D7C8B" w:rsidRPr="009D7C8B" w:rsidRDefault="009D7C8B" w:rsidP="009D7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7C8B">
        <w:rPr>
          <w:rFonts w:ascii="Calibri" w:hAnsi="Calibri" w:cs="Calibri"/>
          <w:sz w:val="24"/>
          <w:szCs w:val="24"/>
        </w:rPr>
        <w:t>Art. 1º Fica extinto o cargo de provimento em comissão de “Assistente de Gabinete”, referido nos anexos II, VI e X da Lei nº 6.251, de 19 de abril de 2005.</w:t>
      </w:r>
    </w:p>
    <w:p w:rsidR="009D7C8B" w:rsidRDefault="009D7C8B" w:rsidP="009D7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D7C8B" w:rsidRPr="009D7C8B" w:rsidRDefault="009D7C8B" w:rsidP="009D7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7C8B">
        <w:rPr>
          <w:rFonts w:ascii="Calibri" w:hAnsi="Calibri" w:cs="Calibri"/>
          <w:sz w:val="24"/>
          <w:szCs w:val="24"/>
        </w:rPr>
        <w:t>Art. 2º Fica alterado para 30 (trinta) o número de vagas do cargo de provimento em comissão de “Gestor de Projetos”.</w:t>
      </w:r>
    </w:p>
    <w:p w:rsidR="009D7C8B" w:rsidRDefault="009D7C8B" w:rsidP="009D7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D7C8B" w:rsidRPr="009D7C8B" w:rsidRDefault="009D7C8B" w:rsidP="009D7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7C8B">
        <w:rPr>
          <w:rFonts w:ascii="Calibri" w:hAnsi="Calibri" w:cs="Calibri"/>
          <w:sz w:val="24"/>
          <w:szCs w:val="24"/>
        </w:rPr>
        <w:t>Parágrafo único</w:t>
      </w:r>
      <w:r>
        <w:rPr>
          <w:rFonts w:ascii="Calibri" w:hAnsi="Calibri" w:cs="Calibri"/>
          <w:sz w:val="24"/>
          <w:szCs w:val="24"/>
        </w:rPr>
        <w:t>.</w:t>
      </w:r>
      <w:r w:rsidRPr="009D7C8B">
        <w:rPr>
          <w:rFonts w:ascii="Calibri" w:hAnsi="Calibri" w:cs="Calibri"/>
          <w:sz w:val="24"/>
          <w:szCs w:val="24"/>
        </w:rPr>
        <w:t xml:space="preserve"> Tal alteração insere-se no Anexo II da Lei nº 6.251, de 19 de abril de 2005.</w:t>
      </w:r>
    </w:p>
    <w:p w:rsidR="009D7C8B" w:rsidRDefault="009D7C8B" w:rsidP="009D7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D7C8B" w:rsidRPr="009D7C8B" w:rsidRDefault="009D7C8B" w:rsidP="009D7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7C8B">
        <w:rPr>
          <w:rFonts w:ascii="Calibri" w:hAnsi="Calibri" w:cs="Calibri"/>
          <w:sz w:val="24"/>
          <w:szCs w:val="24"/>
        </w:rPr>
        <w:t xml:space="preserve">Art. 3º A execução desta </w:t>
      </w:r>
      <w:r>
        <w:rPr>
          <w:rFonts w:ascii="Calibri" w:hAnsi="Calibri" w:cs="Calibri"/>
          <w:sz w:val="24"/>
          <w:szCs w:val="24"/>
        </w:rPr>
        <w:t>l</w:t>
      </w:r>
      <w:r w:rsidRPr="009D7C8B">
        <w:rPr>
          <w:rFonts w:ascii="Calibri" w:hAnsi="Calibri" w:cs="Calibri"/>
          <w:sz w:val="24"/>
          <w:szCs w:val="24"/>
        </w:rPr>
        <w:t>ei correrá por conta de dotações orçamentárias próprias, suplementadas se necessário.</w:t>
      </w:r>
    </w:p>
    <w:p w:rsidR="009D7C8B" w:rsidRDefault="009D7C8B" w:rsidP="009D7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9D7C8B" w:rsidP="009D7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D7C8B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9D7C8B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5D23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5D23">
        <w:rPr>
          <w:rFonts w:ascii="Calibri" w:hAnsi="Calibri" w:cs="Calibri"/>
          <w:sz w:val="24"/>
          <w:szCs w:val="24"/>
        </w:rPr>
        <w:t>onze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D7C8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D7C8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D7C8B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100</cp:revision>
  <cp:lastPrinted>2017-04-25T15:43:00Z</cp:lastPrinted>
  <dcterms:created xsi:type="dcterms:W3CDTF">2016-08-16T19:55:00Z</dcterms:created>
  <dcterms:modified xsi:type="dcterms:W3CDTF">2018-04-10T22:04:00Z</dcterms:modified>
</cp:coreProperties>
</file>