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F71E5">
        <w:rPr>
          <w:rFonts w:ascii="Arial" w:hAnsi="Arial" w:cs="Arial"/>
          <w:sz w:val="24"/>
          <w:szCs w:val="24"/>
        </w:rPr>
        <w:t>1</w:t>
      </w:r>
      <w:r w:rsidR="00924834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24834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745D47">
        <w:rPr>
          <w:rFonts w:ascii="Arial" w:hAnsi="Arial" w:cs="Arial"/>
          <w:sz w:val="24"/>
          <w:szCs w:val="24"/>
        </w:rPr>
        <w:t>, em segunda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4F5F65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12575F">
        <w:rPr>
          <w:rFonts w:ascii="Arial" w:hAnsi="Arial" w:cs="Arial"/>
          <w:sz w:val="24"/>
          <w:szCs w:val="24"/>
        </w:rPr>
        <w:t>0</w:t>
      </w:r>
      <w:r w:rsidR="004F5F65">
        <w:rPr>
          <w:rFonts w:ascii="Arial" w:hAnsi="Arial" w:cs="Arial"/>
          <w:sz w:val="24"/>
          <w:szCs w:val="24"/>
        </w:rPr>
        <w:t>05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  <w:r w:rsidR="007F71E5">
        <w:rPr>
          <w:rFonts w:ascii="Arial" w:hAnsi="Arial" w:cs="Arial"/>
          <w:sz w:val="24"/>
          <w:szCs w:val="24"/>
        </w:rPr>
        <w:t xml:space="preserve"> redação final.</w:t>
      </w:r>
    </w:p>
    <w:p w:rsidR="007F71E5" w:rsidRDefault="007F71E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Cumpre salientar que a apreciação da presente redação final não </w:t>
      </w:r>
      <w:r w:rsidR="00F8622A">
        <w:rPr>
          <w:rFonts w:ascii="Arial" w:hAnsi="Arial" w:cs="Arial"/>
          <w:sz w:val="24"/>
          <w:szCs w:val="24"/>
        </w:rPr>
        <w:t>demanda</w:t>
      </w:r>
      <w:r>
        <w:rPr>
          <w:rFonts w:ascii="Arial" w:hAnsi="Arial" w:cs="Arial"/>
          <w:sz w:val="24"/>
          <w:szCs w:val="24"/>
        </w:rPr>
        <w:t xml:space="preserve"> o </w:t>
      </w:r>
      <w:r w:rsidR="00F8622A">
        <w:rPr>
          <w:rFonts w:ascii="Arial" w:hAnsi="Arial" w:cs="Arial"/>
          <w:sz w:val="24"/>
          <w:szCs w:val="24"/>
        </w:rPr>
        <w:t xml:space="preserve">mesmo </w:t>
      </w:r>
      <w:r>
        <w:rPr>
          <w:rFonts w:ascii="Arial" w:hAnsi="Arial" w:cs="Arial"/>
          <w:sz w:val="24"/>
          <w:szCs w:val="24"/>
        </w:rPr>
        <w:t>quórum qualificado</w:t>
      </w:r>
      <w:r w:rsidR="00F8622A">
        <w:rPr>
          <w:rFonts w:ascii="Arial" w:hAnsi="Arial" w:cs="Arial"/>
          <w:sz w:val="24"/>
          <w:szCs w:val="24"/>
        </w:rPr>
        <w:t xml:space="preserve"> exigido na proposição original, tampouco demanda votação nominal, uma vez que se trata de forma, e não de conteúdo, razão pela qual exigirá maioria simples dos votos para aprovação e, a princípio, votação simbólica.</w:t>
      </w:r>
      <w:bookmarkStart w:id="0" w:name="_GoBack"/>
      <w:bookmarkEnd w:id="0"/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4F5F65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12575F">
        <w:rPr>
          <w:b/>
          <w:bCs/>
          <w:sz w:val="32"/>
          <w:szCs w:val="32"/>
        </w:rPr>
        <w:t>0</w:t>
      </w:r>
      <w:r w:rsidR="004F5F65">
        <w:rPr>
          <w:b/>
          <w:bCs/>
          <w:sz w:val="32"/>
          <w:szCs w:val="32"/>
        </w:rPr>
        <w:t>05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F5F6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F5F65">
        <w:rPr>
          <w:rFonts w:ascii="Arial" w:hAnsi="Arial" w:cs="Arial"/>
          <w:sz w:val="22"/>
          <w:szCs w:val="22"/>
        </w:rPr>
        <w:t>Acrescenta artigo à Lei Complementar nº 17, de 1º de dezembro de 1997, e dá outras providências.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1º A Lei Complementar nº 17, de 1º de dezembro de 1997, passa vigorar acrescida do seguinte artigo 127-A: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>“Art. 127-A. Desde que cumpridas as exigências legais, fica isenta do imposto a edificação e seu respectivo terreno utilizados, a título de comodato ou usufruto de bem particular devidamente registrados no Cartório de Registro de Imóveis, por entidade assistencial devidamente registrada no Conselho Municipal de Assistência Social e que possua declaração de utilidade pública municipal.” (NR)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2º O benefício referido no Art. 127-A da Lei Complementar nº 17, 1º de dezembro de 1997, será válido por 1 (um) exercício fiscal e será gozado no exercício subsequente ao da solicitação.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§ 1º Após o gozo desse benefício por 1 (um) exercício fiscal, poderá a isenção ser novamente requerida e o seu deferimento será condicionado à verificação das condições referidas no art. 127-A da Lei Complementar nº 17, 1º de dezembro de 1997.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§ 2º O benefício referido no art. 127-A da Lei Complementar nº 17, 1º de dezembro de 1997, cessará quando deixar de ser requerido.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3º O inciso I do art. 1º da Lei nº 7.947, de 20 de maio de 2013, passa a vigorar acrescido da seguinte alínea “j”: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>“Art. 1º ...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>I - ...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proofErr w:type="gramStart"/>
      <w:r w:rsidRPr="004F5F65">
        <w:rPr>
          <w:rFonts w:ascii="Arial" w:hAnsi="Arial" w:cs="Arial"/>
          <w:sz w:val="24"/>
          <w:szCs w:val="24"/>
        </w:rPr>
        <w:lastRenderedPageBreak/>
        <w:t>j</w:t>
      </w:r>
      <w:proofErr w:type="gramEnd"/>
      <w:r w:rsidRPr="004F5F65">
        <w:rPr>
          <w:rFonts w:ascii="Arial" w:hAnsi="Arial" w:cs="Arial"/>
          <w:sz w:val="24"/>
          <w:szCs w:val="24"/>
        </w:rPr>
        <w:t xml:space="preserve"> - ser o imóvel utilizado, a título de comodato ou usufruto de bem particular, devidamente registrados no Cartório de Registro de Imóveis, por entidade assistencial devidamente registrada no Conselho Municipal de Assistência Social e que possua declaração de utilidade pública municipal.” (NR)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4º Constatando desvio de finalidade na atuação de entidade beneficiada pela isenção ou remissão, deverá o Conselho Municipal de Assistência Social comunicar a Secretaria de Gestão e Finanças para providências quanto ao cancelamento do benefício.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5º Para a obtenção dos benefícios referidos no art. 127-A da Lei Complementar nº 17, de 1º de dezembro de 1.997, e no inciso I do art. 1º da Lei nº 7.947, de 20 de maio de 2013, o requerente deverá apresentar requerimento solicitando tal concessão, a partir de modelo que poderá ser obtido na página da Prefeitura na internet www.araraquara.sp.gov.br, ou a partir de requerimento redigido pelo interessado, sendo que para a concessão de cada benefício (isenção ou remissão, conforme o caso) deverá ser feito um requerimento específico.</w:t>
      </w: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5F65" w:rsidRPr="004F5F65" w:rsidRDefault="004F5F65" w:rsidP="004F5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5F65">
        <w:rPr>
          <w:rFonts w:ascii="Arial" w:hAnsi="Arial" w:cs="Arial"/>
          <w:sz w:val="24"/>
          <w:szCs w:val="24"/>
        </w:rPr>
        <w:tab/>
      </w:r>
      <w:r w:rsidRPr="004F5F65">
        <w:rPr>
          <w:rFonts w:ascii="Arial" w:hAnsi="Arial" w:cs="Arial"/>
          <w:sz w:val="24"/>
          <w:szCs w:val="24"/>
        </w:rPr>
        <w:tab/>
        <w:t>Art. 6º Esta lei complementar entra em vigor na data da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1795C" w:rsidRPr="00D00855" w:rsidRDefault="0021795C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2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1795C"/>
    <w:rsid w:val="00242A1A"/>
    <w:rsid w:val="002F4BE3"/>
    <w:rsid w:val="002F6514"/>
    <w:rsid w:val="002F7149"/>
    <w:rsid w:val="003F07FB"/>
    <w:rsid w:val="00401ED0"/>
    <w:rsid w:val="004423DA"/>
    <w:rsid w:val="004D6249"/>
    <w:rsid w:val="004F5F65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5D47"/>
    <w:rsid w:val="007A481F"/>
    <w:rsid w:val="007F71E5"/>
    <w:rsid w:val="008021DA"/>
    <w:rsid w:val="0084027C"/>
    <w:rsid w:val="00844E26"/>
    <w:rsid w:val="00877B64"/>
    <w:rsid w:val="008A32CD"/>
    <w:rsid w:val="008B13B9"/>
    <w:rsid w:val="008B53A7"/>
    <w:rsid w:val="008D3A37"/>
    <w:rsid w:val="00911BBB"/>
    <w:rsid w:val="00924834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622BE"/>
    <w:rsid w:val="00C80339"/>
    <w:rsid w:val="00CC2294"/>
    <w:rsid w:val="00CE7817"/>
    <w:rsid w:val="00D00855"/>
    <w:rsid w:val="00D245ED"/>
    <w:rsid w:val="00DC70E0"/>
    <w:rsid w:val="00E159CD"/>
    <w:rsid w:val="00E85196"/>
    <w:rsid w:val="00E90C7A"/>
    <w:rsid w:val="00EF7583"/>
    <w:rsid w:val="00F363D2"/>
    <w:rsid w:val="00F8622A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2018-04-09T21:20:00Z</dcterms:modified>
</cp:coreProperties>
</file>