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481979" w:rsidRDefault="00481979" w:rsidP="00481979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481979">
        <w:rPr>
          <w:rFonts w:asciiTheme="minorHAnsi" w:hAnsiTheme="minorHAnsi" w:cs="Arial"/>
          <w:b/>
          <w:bCs/>
          <w:sz w:val="32"/>
          <w:szCs w:val="32"/>
        </w:rPr>
        <w:t xml:space="preserve">EMENDA Nº 01 </w:t>
      </w:r>
      <w:r w:rsidR="00CF3D7D" w:rsidRPr="00481979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 w:rsidRPr="00481979">
        <w:rPr>
          <w:rFonts w:asciiTheme="minorHAnsi" w:hAnsiTheme="minorHAnsi" w:cs="Arial"/>
          <w:b/>
          <w:bCs/>
          <w:sz w:val="32"/>
          <w:szCs w:val="32"/>
        </w:rPr>
        <w:t xml:space="preserve">SUBSTITUTIVO AO </w:t>
      </w:r>
      <w:r w:rsidR="008A0A93" w:rsidRPr="00481979"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 w:rsidRPr="00481979">
        <w:rPr>
          <w:rFonts w:asciiTheme="minorHAnsi" w:hAnsiTheme="minorHAnsi" w:cs="Arial"/>
          <w:b/>
          <w:bCs/>
          <w:sz w:val="32"/>
          <w:szCs w:val="32"/>
        </w:rPr>
        <w:t>LEI</w:t>
      </w:r>
      <w:r w:rsidRPr="00481979">
        <w:rPr>
          <w:rFonts w:asciiTheme="minorHAnsi" w:hAnsiTheme="minorHAnsi" w:cs="Arial"/>
          <w:b/>
          <w:bCs/>
          <w:sz w:val="32"/>
          <w:szCs w:val="32"/>
        </w:rPr>
        <w:t xml:space="preserve"> COMPLEMENTAR</w:t>
      </w:r>
      <w:r w:rsidR="008A0A93" w:rsidRPr="00481979"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 w:rsidRPr="00481979">
        <w:rPr>
          <w:rFonts w:asciiTheme="minorHAnsi" w:hAnsiTheme="minorHAnsi" w:cs="Arial"/>
          <w:b/>
          <w:bCs/>
          <w:sz w:val="32"/>
          <w:szCs w:val="32"/>
        </w:rPr>
        <w:t>0</w:t>
      </w:r>
      <w:r w:rsidRPr="00481979">
        <w:rPr>
          <w:rFonts w:asciiTheme="minorHAnsi" w:hAnsiTheme="minorHAnsi" w:cs="Arial"/>
          <w:b/>
          <w:bCs/>
          <w:sz w:val="32"/>
          <w:szCs w:val="32"/>
        </w:rPr>
        <w:t>0</w:t>
      </w:r>
      <w:r w:rsidR="00A41E26" w:rsidRPr="00481979">
        <w:rPr>
          <w:rFonts w:asciiTheme="minorHAnsi" w:hAnsiTheme="minorHAnsi" w:cs="Arial"/>
          <w:b/>
          <w:bCs/>
          <w:sz w:val="32"/>
          <w:szCs w:val="32"/>
        </w:rPr>
        <w:t>1</w:t>
      </w:r>
      <w:r w:rsidR="008A0A93" w:rsidRPr="00481979"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 w:rsidRPr="00481979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81979" w:rsidRDefault="00481979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81979" w:rsidRDefault="00481979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81979" w:rsidRDefault="00481979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81979" w:rsidRPr="008274D5" w:rsidRDefault="00481979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FB5F64">
        <w:rPr>
          <w:rFonts w:ascii="Arial" w:hAnsi="Arial" w:cs="Arial"/>
          <w:bCs/>
          <w:i/>
          <w:sz w:val="24"/>
          <w:szCs w:val="24"/>
        </w:rPr>
        <w:t>caput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FB5F64">
        <w:rPr>
          <w:rFonts w:ascii="Arial" w:hAnsi="Arial" w:cs="Arial"/>
          <w:bCs/>
          <w:sz w:val="24"/>
          <w:szCs w:val="24"/>
        </w:rPr>
        <w:t>2</w:t>
      </w:r>
      <w:r w:rsidR="004E3473">
        <w:rPr>
          <w:rFonts w:ascii="Arial" w:hAnsi="Arial" w:cs="Arial"/>
          <w:bCs/>
          <w:sz w:val="24"/>
          <w:szCs w:val="24"/>
        </w:rPr>
        <w:t>º</w:t>
      </w:r>
      <w:r w:rsidR="00FB5F64">
        <w:rPr>
          <w:rFonts w:ascii="Arial" w:hAnsi="Arial" w:cs="Arial"/>
          <w:bCs/>
          <w:sz w:val="24"/>
          <w:szCs w:val="24"/>
        </w:rPr>
        <w:t xml:space="preserve">, ao art. 3º, ao </w:t>
      </w:r>
      <w:r w:rsidR="00FB5F64">
        <w:rPr>
          <w:rFonts w:ascii="Arial" w:hAnsi="Arial" w:cs="Arial"/>
          <w:bCs/>
          <w:i/>
          <w:sz w:val="24"/>
          <w:szCs w:val="24"/>
        </w:rPr>
        <w:t>caput</w:t>
      </w:r>
      <w:r w:rsidR="00FB5F64">
        <w:rPr>
          <w:rFonts w:ascii="Arial" w:hAnsi="Arial" w:cs="Arial"/>
          <w:bCs/>
          <w:sz w:val="24"/>
          <w:szCs w:val="24"/>
        </w:rPr>
        <w:t xml:space="preserve"> do art. </w:t>
      </w:r>
      <w:r w:rsidR="00FB5F64">
        <w:rPr>
          <w:rFonts w:ascii="Arial" w:hAnsi="Arial" w:cs="Arial"/>
          <w:bCs/>
          <w:sz w:val="24"/>
          <w:szCs w:val="24"/>
        </w:rPr>
        <w:t>4</w:t>
      </w:r>
      <w:r w:rsidR="00FB5F64">
        <w:rPr>
          <w:rFonts w:ascii="Arial" w:hAnsi="Arial" w:cs="Arial"/>
          <w:bCs/>
          <w:sz w:val="24"/>
          <w:szCs w:val="24"/>
        </w:rPr>
        <w:t>º</w:t>
      </w:r>
      <w:r w:rsidR="00FB5F64">
        <w:rPr>
          <w:rFonts w:ascii="Arial" w:hAnsi="Arial" w:cs="Arial"/>
          <w:bCs/>
          <w:sz w:val="24"/>
          <w:szCs w:val="24"/>
        </w:rPr>
        <w:t xml:space="preserve"> e ao </w:t>
      </w:r>
      <w:r w:rsidR="00FB5F64">
        <w:rPr>
          <w:rFonts w:ascii="Arial" w:hAnsi="Arial" w:cs="Arial"/>
          <w:bCs/>
          <w:i/>
          <w:sz w:val="24"/>
          <w:szCs w:val="24"/>
        </w:rPr>
        <w:t>caput</w:t>
      </w:r>
      <w:r w:rsidR="00FB5F64">
        <w:rPr>
          <w:rFonts w:ascii="Arial" w:hAnsi="Arial" w:cs="Arial"/>
          <w:bCs/>
          <w:sz w:val="24"/>
          <w:szCs w:val="24"/>
        </w:rPr>
        <w:t xml:space="preserve"> do art. </w:t>
      </w:r>
      <w:r w:rsidR="00FB5F64">
        <w:rPr>
          <w:rFonts w:ascii="Arial" w:hAnsi="Arial" w:cs="Arial"/>
          <w:bCs/>
          <w:sz w:val="24"/>
          <w:szCs w:val="24"/>
        </w:rPr>
        <w:t>5</w:t>
      </w:r>
      <w:r w:rsidR="00FB5F64">
        <w:rPr>
          <w:rFonts w:ascii="Arial" w:hAnsi="Arial" w:cs="Arial"/>
          <w:bCs/>
          <w:sz w:val="24"/>
          <w:szCs w:val="24"/>
        </w:rPr>
        <w:t>º</w:t>
      </w:r>
      <w:r w:rsidR="004E3473">
        <w:rPr>
          <w:rFonts w:ascii="Arial" w:hAnsi="Arial" w:cs="Arial"/>
          <w:bCs/>
          <w:sz w:val="24"/>
          <w:szCs w:val="24"/>
        </w:rPr>
        <w:t xml:space="preserve"> do </w:t>
      </w:r>
      <w:r w:rsidR="00FB5F64">
        <w:rPr>
          <w:rFonts w:ascii="Arial" w:hAnsi="Arial" w:cs="Arial"/>
          <w:bCs/>
          <w:sz w:val="24"/>
          <w:szCs w:val="24"/>
        </w:rPr>
        <w:t xml:space="preserve">Substitutivo ao </w:t>
      </w:r>
      <w:r w:rsidR="004E3473">
        <w:rPr>
          <w:rFonts w:ascii="Arial" w:hAnsi="Arial" w:cs="Arial"/>
          <w:bCs/>
          <w:sz w:val="24"/>
          <w:szCs w:val="24"/>
        </w:rPr>
        <w:t xml:space="preserve">Projeto de Lei </w:t>
      </w:r>
      <w:r w:rsidR="00FB5F64">
        <w:rPr>
          <w:rFonts w:ascii="Arial" w:hAnsi="Arial" w:cs="Arial"/>
          <w:bCs/>
          <w:sz w:val="24"/>
          <w:szCs w:val="24"/>
        </w:rPr>
        <w:t xml:space="preserve">Complementar </w:t>
      </w:r>
      <w:r w:rsidR="004E3473">
        <w:rPr>
          <w:rFonts w:ascii="Arial" w:hAnsi="Arial" w:cs="Arial"/>
          <w:bCs/>
          <w:sz w:val="24"/>
          <w:szCs w:val="24"/>
        </w:rPr>
        <w:t xml:space="preserve">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FB5F64">
        <w:rPr>
          <w:rFonts w:ascii="Arial" w:hAnsi="Arial" w:cs="Arial"/>
          <w:bCs/>
          <w:sz w:val="24"/>
          <w:szCs w:val="24"/>
        </w:rPr>
        <w:t>0</w:t>
      </w:r>
      <w:r w:rsidR="00A41E26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B5F64" w:rsidRDefault="004E3473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FB5F64" w:rsidRPr="00FB5F64">
        <w:rPr>
          <w:rFonts w:ascii="Arial" w:hAnsi="Arial" w:cs="Arial"/>
          <w:bCs/>
          <w:sz w:val="24"/>
          <w:szCs w:val="24"/>
        </w:rPr>
        <w:t xml:space="preserve">Art. 2º Para ter direito </w:t>
      </w:r>
      <w:proofErr w:type="spellStart"/>
      <w:r w:rsidR="00FB5F64" w:rsidRPr="00FB5F64">
        <w:rPr>
          <w:rFonts w:ascii="Arial" w:hAnsi="Arial" w:cs="Arial"/>
          <w:bCs/>
          <w:sz w:val="24"/>
          <w:szCs w:val="24"/>
        </w:rPr>
        <w:t>a</w:t>
      </w:r>
      <w:proofErr w:type="spellEnd"/>
      <w:r w:rsidR="00FB5F64" w:rsidRPr="00FB5F64">
        <w:rPr>
          <w:rFonts w:ascii="Arial" w:hAnsi="Arial" w:cs="Arial"/>
          <w:bCs/>
          <w:sz w:val="24"/>
          <w:szCs w:val="24"/>
        </w:rPr>
        <w:t xml:space="preserve"> isenção referida no art. 128-A da Lei Complementar nº 17, de 1º de dezembro de 1997, criada por esta lei complementar, o requerente deve apresentar cópias dos seguintes documentos:</w:t>
      </w:r>
    </w:p>
    <w:p w:rsidR="00FB5F64" w:rsidRDefault="00FB5F64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FB5F64" w:rsidRDefault="00FB5F64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FB5F64">
        <w:rPr>
          <w:rFonts w:ascii="Arial" w:hAnsi="Arial" w:cs="Arial"/>
          <w:bCs/>
          <w:sz w:val="24"/>
          <w:szCs w:val="24"/>
        </w:rPr>
        <w:t>Art. 3º A isenção do Imposto Predial e Territorial Urbano (IPTU), a partir do benefício referido no art. 128-A da Lei Complementar nº 17, de 1º de dezembro de 1997, instituído por esta lei complementar, não desobriga o contribuinte do pagamento de demais taxas municipais.</w:t>
      </w:r>
    </w:p>
    <w:p w:rsidR="00FB5F64" w:rsidRDefault="00FB5F64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</w:p>
    <w:p w:rsidR="00FB5F64" w:rsidRDefault="00FB5F64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FB5F64">
        <w:rPr>
          <w:rFonts w:ascii="Arial" w:hAnsi="Arial" w:cs="Arial"/>
          <w:bCs/>
          <w:sz w:val="24"/>
          <w:szCs w:val="24"/>
        </w:rPr>
        <w:t>Art. 4º O benefício referido no art. 128-A da Lei Complementar nº 17, de 1º de dezembro de 1997, instituído por esta lei complementar, quando concedido, será válido por 1 (um) exercício fiscal e será gozado no exercício subsequente ao da solicitação.</w:t>
      </w:r>
    </w:p>
    <w:p w:rsidR="008F743E" w:rsidRDefault="008F743E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481979" w:rsidP="00FB5F64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481979">
        <w:rPr>
          <w:rFonts w:ascii="Arial" w:hAnsi="Arial" w:cs="Arial"/>
          <w:bCs/>
          <w:sz w:val="24"/>
          <w:szCs w:val="24"/>
        </w:rPr>
        <w:t xml:space="preserve">Art. 5º Fica o Poder Executivo autorizado a conceder remissão dos débitos do imposto referido no art. 128-A da Lei Complementar nº 17, de 1º de dezembro de 1997, a partir da data do diagnóstico, desde que o contribuinte esteja ele próprio, seu cônjuge, ascendente de primeiro grau ou descendente de primeiro grau, acometido por neoplasia maligna (câncer) e que esteja em tratamento decorrente da doença, que comprove esta condição mediante laudo pericial, desde que o imóvel cuja propriedade </w:t>
      </w:r>
      <w:r w:rsidRPr="00481979">
        <w:rPr>
          <w:rFonts w:ascii="Arial" w:hAnsi="Arial" w:cs="Arial"/>
          <w:bCs/>
          <w:sz w:val="24"/>
          <w:szCs w:val="24"/>
        </w:rPr>
        <w:lastRenderedPageBreak/>
        <w:t>ensejou a ocorrência do fato gerador do imposto seja o único pertencente ao núcleo familiar e nele resida.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5D" w:rsidRDefault="0039645D" w:rsidP="009E0C3A">
      <w:r>
        <w:separator/>
      </w:r>
    </w:p>
  </w:endnote>
  <w:endnote w:type="continuationSeparator" w:id="0">
    <w:p w:rsidR="0039645D" w:rsidRDefault="0039645D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5D" w:rsidRDefault="0039645D" w:rsidP="009E0C3A">
      <w:r>
        <w:separator/>
      </w:r>
    </w:p>
  </w:footnote>
  <w:footnote w:type="continuationSeparator" w:id="0">
    <w:p w:rsidR="0039645D" w:rsidRDefault="0039645D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9645D"/>
    <w:rsid w:val="003E7DFC"/>
    <w:rsid w:val="00451722"/>
    <w:rsid w:val="00456879"/>
    <w:rsid w:val="00461586"/>
    <w:rsid w:val="00481979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43E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B5F64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</cp:revision>
  <cp:lastPrinted>2017-09-22T19:26:00Z</cp:lastPrinted>
  <dcterms:created xsi:type="dcterms:W3CDTF">2018-01-23T15:06:00Z</dcterms:created>
  <dcterms:modified xsi:type="dcterms:W3CDTF">2018-02-02T13:42:00Z</dcterms:modified>
</cp:coreProperties>
</file>