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62979">
        <w:rPr>
          <w:rFonts w:ascii="Arial" w:hAnsi="Arial" w:cs="Arial"/>
          <w:sz w:val="24"/>
          <w:szCs w:val="24"/>
        </w:rPr>
        <w:t>16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862979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862979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 xml:space="preserve">a Redação </w:t>
      </w:r>
      <w:r w:rsidR="00862979">
        <w:rPr>
          <w:rFonts w:ascii="Arial" w:hAnsi="Arial" w:cs="Arial"/>
          <w:sz w:val="24"/>
          <w:szCs w:val="24"/>
        </w:rPr>
        <w:t>Final d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62979">
        <w:rPr>
          <w:rFonts w:ascii="Arial" w:hAnsi="Arial" w:cs="Arial"/>
          <w:sz w:val="24"/>
          <w:szCs w:val="24"/>
        </w:rPr>
        <w:t>008/18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62979">
        <w:rPr>
          <w:b/>
          <w:bCs/>
          <w:sz w:val="32"/>
          <w:szCs w:val="32"/>
        </w:rPr>
        <w:t>00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/1</w:t>
      </w:r>
      <w:r w:rsidR="00862979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6297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62979">
        <w:rPr>
          <w:rFonts w:ascii="Arial" w:hAnsi="Arial" w:cs="Arial"/>
          <w:sz w:val="22"/>
          <w:szCs w:val="22"/>
        </w:rPr>
        <w:t>Dispõe sobre remanejamento, transposições e transferências de receitas e dotações orçamentárias, em decorrência da Lei nº 9.144, de 06 de dezembro de 2017, que dispõe sobre a criação da Secretaria Municipal de Justiça e Cidadania.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2979">
        <w:rPr>
          <w:rFonts w:ascii="Arial" w:hAnsi="Arial" w:cs="Arial"/>
          <w:sz w:val="24"/>
          <w:szCs w:val="24"/>
        </w:rPr>
        <w:tab/>
      </w:r>
      <w:r w:rsidRPr="00862979">
        <w:rPr>
          <w:rFonts w:ascii="Arial" w:hAnsi="Arial" w:cs="Arial"/>
          <w:sz w:val="24"/>
          <w:szCs w:val="24"/>
        </w:rPr>
        <w:tab/>
        <w:t>Art. 1º Fica autorizado o Poder Executivo a promover a reprogramação das dotações orçamentárias previstas na Lei nº 9.145, de 06 de dezembro de 2017, em decorrência da Lei nº 9.144, de 06 de dezembro de 2017, que dispõe sobre a criação da Secretaria Municipal de Justiça e Cidadania, abrindo créditos adicionais no valor total de R$ 1.873.925,59 (um milhão, oitocentos e setenta e três mil, novecentos e vinte e cinco reais e cinquenta e nove centavos), conforme demonstrado abaixo:</w:t>
      </w: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562"/>
        <w:gridCol w:w="1422"/>
      </w:tblGrid>
      <w:tr w:rsidR="00862979" w:rsidRPr="00862979" w:rsidTr="00E40CA3">
        <w:trPr>
          <w:trHeight w:val="295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02.20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SECRETARIA MUNICIPAL DE JUSTIÇA E CIDADANIA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02.20.01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DE JUSTIÇA E CIDADANIA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NEGÓCIOS JURÍDICOS</w:t>
            </w:r>
            <w:bookmarkStart w:id="0" w:name="_GoBack"/>
            <w:bookmarkEnd w:id="0"/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02.062.028.2.017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990.321,44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637.642,69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267.678,75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INDENIZAÇÕES E RESTITUIÇÕES TRABALHISTAS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5387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DIREITOS INDIVIDUAIS, COLETIVOS E DIFUSOS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02.422.028.2.058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244.806,30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153.424,49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55.381,81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INDENIZAÇÕES E RESTITUIÇÕES TRABALHISTAS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04.122.113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ESCOLA DE GOVERNO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04.122.113.2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04.122.113.2.017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125.000,00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42.000,00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13.000,00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02.20.02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COMISSÃO DE ÉTICA PÚBLICA DO PODER EXECUTIVO MUNICIPAL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COMISSÃO DE ÉTICA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04.122.097.2.208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COMISSÃO DE ÉTICA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04.122.097.2.209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02.20.03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OUVIDORIA GERAL DO MUNICÍPIO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OUVIDORIA MUNICIPAL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04.122.019.2.017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233.797,85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156.915,13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37.382,72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6.500,00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OUVIDORIA MUNICIPAL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04.122.019.2.207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38.000,00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02.20.04</w:t>
            </w:r>
          </w:p>
        </w:tc>
        <w:tc>
          <w:tcPr>
            <w:tcW w:w="7371" w:type="dxa"/>
            <w:gridSpan w:val="5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FUNDO MUNICIPAL DE DEFESA DO CONSUMIDOR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DIREITOS INDIVIDUAIS, COLETIVOS E DIFUSOS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02.422.028.2.017</w:t>
            </w:r>
          </w:p>
        </w:tc>
        <w:tc>
          <w:tcPr>
            <w:tcW w:w="4603" w:type="dxa"/>
            <w:gridSpan w:val="2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2979">
        <w:rPr>
          <w:rFonts w:ascii="Arial" w:hAnsi="Arial" w:cs="Arial"/>
          <w:sz w:val="24"/>
          <w:szCs w:val="24"/>
        </w:rPr>
        <w:tab/>
      </w:r>
      <w:r w:rsidRPr="00862979">
        <w:rPr>
          <w:rFonts w:ascii="Arial" w:hAnsi="Arial" w:cs="Arial"/>
          <w:sz w:val="24"/>
          <w:szCs w:val="24"/>
        </w:rPr>
        <w:tab/>
        <w:t>Art. 2º O crédito autorizado no art. 1º será coberto com os recursos provenientes de anulações totais de dotações orçamentárias vigentes e abaixo especificadas:</w:t>
      </w: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562"/>
        <w:gridCol w:w="1422"/>
      </w:tblGrid>
      <w:tr w:rsidR="00862979" w:rsidRPr="00862979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GABINETE DO PREFEITO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02.02.04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OUVIDORIA GERAL DO MUNICÍPIO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OUVIDORIA MUNICIPAL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233.797,85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156.915,13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37.382,72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6.500,00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OUVIDORIA MUNICIPAL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04.122.019.2.207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38.000,00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GABINETE DO PREFEITO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02.02.05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COMISSÃO DE ÉTICA PÚBLICA MUNICIPAL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COMISSÃO DE ÉTICA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04.122.097.2.208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COMISSÃO DE ÉTICA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04.122.097.2.209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02.04.01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DE GESTÃO E ADMINISTRAÇÃO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02.062.028.2.017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990.321,44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637.642,69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267.678,75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INDENIZAÇÕES E RESTITUIÇÕES TRABALHISTAS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DIREITOS INDIVIDUAIS, COLETIVOS E DIFUSOS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02.422.028.2.058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244.806,30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153.424,49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55.381,81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INDENIZAÇÕES E RESTITUIÇÕES TRABALHISTAS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02.06.02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ORDENAMENTO TERRITORIAL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04.127.054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ORDENAMENTO TRIBUTÁRIO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04.127.054.2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04.127.054.2.017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02.06.04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FINANCEIRA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FINANCEIRA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04.123.047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04.123.047.2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04.123.047.2.017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04.122.056.2.135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TRIAGEM E EXPEDIÇÃO DE CORRESPONDÊNCIAS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862979" w:rsidRPr="00862979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2979" w:rsidRPr="00862979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02.06.08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04.125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NORMATIZAÇÃO E FISCALIZAÇÃO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04.125.053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62979" w:rsidRPr="00862979" w:rsidTr="00862979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04.125.053.2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79" w:rsidRPr="00862979" w:rsidTr="00862979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04.125.053.2.123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MANUTENÇÃO DAS ATIVIDADES DE TELEFONIA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6297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2979" w:rsidRPr="00862979" w:rsidTr="0086297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31.000,00</w:t>
            </w:r>
          </w:p>
        </w:tc>
      </w:tr>
      <w:tr w:rsidR="00862979" w:rsidRPr="00862979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79" w:rsidRPr="00862979" w:rsidRDefault="00862979" w:rsidP="0086297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979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2979">
        <w:rPr>
          <w:rFonts w:ascii="Arial" w:hAnsi="Arial" w:cs="Arial"/>
          <w:sz w:val="24"/>
          <w:szCs w:val="24"/>
        </w:rPr>
        <w:tab/>
      </w:r>
      <w:r w:rsidRPr="00862979">
        <w:rPr>
          <w:rFonts w:ascii="Arial" w:hAnsi="Arial" w:cs="Arial"/>
          <w:sz w:val="24"/>
          <w:szCs w:val="24"/>
        </w:rPr>
        <w:tab/>
        <w:t>Art. 3º Fica incluso o presente crédito adicional na Lei nº 9.138, de 29 de novembro de 2017 (Plano Plurianual - PPA), na Lei nº 9.008, de 22 de junho de 2017 (Lei de Diretrizes Orçamentárias - LDO) e na Lei nº 9.145, de 06 de dezembro de 2017 (Lei Orçamentária Anual - LOA).</w:t>
      </w: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2979" w:rsidRPr="00862979" w:rsidRDefault="00862979" w:rsidP="008629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2979">
        <w:rPr>
          <w:rFonts w:ascii="Arial" w:hAnsi="Arial" w:cs="Arial"/>
          <w:sz w:val="24"/>
          <w:szCs w:val="24"/>
        </w:rPr>
        <w:tab/>
      </w:r>
      <w:r w:rsidRPr="00862979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79">
          <w:rPr>
            <w:noProof/>
          </w:rPr>
          <w:t>9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62979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862979"/>
    <w:pPr>
      <w:keepNext/>
      <w:autoSpaceDE/>
      <w:autoSpaceDN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62979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62979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62979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862979"/>
    <w:rPr>
      <w:sz w:val="24"/>
      <w:szCs w:val="20"/>
    </w:rPr>
  </w:style>
  <w:style w:type="character" w:customStyle="1" w:styleId="Ttulo2Char">
    <w:name w:val="Título 2 Char"/>
    <w:basedOn w:val="Fontepargpadro"/>
    <w:link w:val="Ttulo2"/>
    <w:rsid w:val="00862979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62979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862979"/>
    <w:rPr>
      <w:b/>
      <w:bCs/>
      <w:sz w:val="28"/>
      <w:szCs w:val="28"/>
    </w:rPr>
  </w:style>
  <w:style w:type="character" w:styleId="Nmerodepgina">
    <w:name w:val="page number"/>
    <w:rsid w:val="00862979"/>
  </w:style>
  <w:style w:type="paragraph" w:styleId="NormalWeb">
    <w:name w:val="Normal (Web)"/>
    <w:basedOn w:val="Normal"/>
    <w:uiPriority w:val="99"/>
    <w:unhideWhenUsed/>
    <w:rsid w:val="008629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6297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62979"/>
    <w:rPr>
      <w:sz w:val="16"/>
      <w:szCs w:val="16"/>
    </w:rPr>
  </w:style>
  <w:style w:type="paragraph" w:styleId="Corpodetexto2">
    <w:name w:val="Body Text 2"/>
    <w:basedOn w:val="Normal"/>
    <w:link w:val="Corpodetexto2Char"/>
    <w:rsid w:val="00862979"/>
    <w:pPr>
      <w:autoSpaceDE/>
      <w:autoSpaceDN/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62979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862979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62979"/>
    <w:rPr>
      <w:sz w:val="20"/>
      <w:szCs w:val="20"/>
    </w:rPr>
  </w:style>
  <w:style w:type="paragraph" w:styleId="Corpodetexto">
    <w:name w:val="Body Text"/>
    <w:basedOn w:val="Normal"/>
    <w:link w:val="CorpodetextoChar"/>
    <w:rsid w:val="00862979"/>
    <w:pPr>
      <w:autoSpaceDE/>
      <w:autoSpaceDN/>
      <w:spacing w:after="120"/>
    </w:pPr>
  </w:style>
  <w:style w:type="character" w:customStyle="1" w:styleId="CorpodetextoChar">
    <w:name w:val="Corpo de texto Char"/>
    <w:basedOn w:val="Fontepargpadro"/>
    <w:link w:val="Corpodetexto"/>
    <w:rsid w:val="0086297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979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1406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45</cp:revision>
  <cp:lastPrinted>1998-11-10T17:41:00Z</cp:lastPrinted>
  <dcterms:created xsi:type="dcterms:W3CDTF">2017-03-28T14:59:00Z</dcterms:created>
  <dcterms:modified xsi:type="dcterms:W3CDTF">2018-01-16T18:25:00Z</dcterms:modified>
</cp:coreProperties>
</file>