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875C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875CD">
        <w:rPr>
          <w:rFonts w:ascii="Tahoma" w:hAnsi="Tahoma" w:cs="Tahoma"/>
          <w:b/>
          <w:sz w:val="32"/>
          <w:szCs w:val="32"/>
          <w:u w:val="single"/>
        </w:rPr>
        <w:t>279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875CD">
        <w:rPr>
          <w:rFonts w:ascii="Tahoma" w:hAnsi="Tahoma" w:cs="Tahoma"/>
          <w:b/>
          <w:sz w:val="32"/>
          <w:szCs w:val="32"/>
          <w:u w:val="single"/>
        </w:rPr>
        <w:t>316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875C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875CD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875CD" w:rsidRPr="006875CD" w:rsidRDefault="006875CD" w:rsidP="0068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5CD">
        <w:rPr>
          <w:rFonts w:ascii="Calibri" w:hAnsi="Calibri" w:cs="Calibri"/>
          <w:sz w:val="24"/>
          <w:szCs w:val="24"/>
        </w:rPr>
        <w:t>Art. 1º Fica o Departamento Autônomo de Água e Esgoto autorizado a abrir um Crédito Adicional Suplementar no valor de R$ 40.000,00 (Quarenta Mil Reais) objetivando o pagamento de Servidão Administrativa, conforme demonstrativo abaixo:</w:t>
      </w:r>
    </w:p>
    <w:p w:rsidR="006875CD" w:rsidRDefault="006875CD" w:rsidP="0068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6875CD" w:rsidRPr="006875CD" w:rsidTr="00200DF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6875CD" w:rsidRPr="006875CD" w:rsidTr="00200DF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6875CD" w:rsidRPr="006875CD" w:rsidTr="00200DF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</w:rPr>
              <w:t>03.03.06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875CD" w:rsidRPr="006875CD" w:rsidTr="00200DF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17.512.0109.2.357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Implementar melhorias contínuas em Coleta, Tratamento e Disposição Final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6875CD" w:rsidRPr="006875CD" w:rsidTr="00200DF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875CD" w:rsidRPr="006875CD" w:rsidTr="00200DF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6875CD" w:rsidRPr="006875CD" w:rsidRDefault="006875CD" w:rsidP="0068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5CD" w:rsidRPr="006875CD" w:rsidRDefault="006875CD" w:rsidP="0068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5CD">
        <w:rPr>
          <w:rFonts w:ascii="Calibri" w:hAnsi="Calibri" w:cs="Calibri"/>
          <w:sz w:val="24"/>
          <w:szCs w:val="24"/>
        </w:rPr>
        <w:t xml:space="preserve">Art. 2º O Crédito Adicional Suplementar autorizado no artigo anterior será coberto com recursos provenientes de anulação parcial de dotação orçamentária vigente no valor R$ 40.000,00 (Quarenta Mil Reais), conforme abaixo especificado: </w:t>
      </w:r>
    </w:p>
    <w:p w:rsidR="006875CD" w:rsidRDefault="006875CD" w:rsidP="0068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6875CD" w:rsidRPr="006875CD" w:rsidTr="00200DFF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03.03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COORDENAD</w:t>
            </w:r>
            <w:bookmarkStart w:id="0" w:name="_GoBack"/>
            <w:bookmarkEnd w:id="0"/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ORIA EXECUTIVA DE OPERAÇÕES</w:t>
            </w: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03.03.06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GERÊNCIA DE PROJETOS E PLANEJAMENTO ESTRATÉGICO</w:t>
            </w: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875CD" w:rsidRPr="006875CD" w:rsidTr="00200DFF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17.512.0109.1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17.512.0109.1.502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Dragagem de Lodo da ETE Araraquara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6875CD" w:rsidRPr="006875CD" w:rsidTr="00200DF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875C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875CD" w:rsidRPr="006875CD" w:rsidTr="00200DF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6875CD" w:rsidRPr="006875CD" w:rsidTr="00200DFF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CD" w:rsidRPr="006875CD" w:rsidRDefault="006875CD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875CD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6875CD" w:rsidRPr="006875CD" w:rsidRDefault="006875CD" w:rsidP="0068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5CD" w:rsidRPr="006875CD" w:rsidRDefault="006875CD" w:rsidP="0068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5CD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PPA); na Lei Municipal nº 8.753, de 19 de julho de 2016 (Lei de Diretrizes Orçamentárias - LDO); e na Lei Municipal nº 8.864, de 16 de dezembro de 2016 (Lei Orçamentária Anual - LOA).</w:t>
      </w:r>
    </w:p>
    <w:p w:rsidR="006875CD" w:rsidRDefault="006875CD" w:rsidP="0068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875CD" w:rsidP="00687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5CD">
        <w:rPr>
          <w:rFonts w:ascii="Calibri" w:hAnsi="Calibri" w:cs="Calibri"/>
          <w:sz w:val="24"/>
          <w:szCs w:val="24"/>
        </w:rPr>
        <w:t>Art. 4º Esta Lei entra em vigor na data de sua publicação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</w:t>
      </w:r>
      <w:r w:rsidR="00D101D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>vinte e</w:t>
      </w:r>
      <w:r w:rsidR="00C01D77">
        <w:rPr>
          <w:rFonts w:ascii="Calibri" w:hAnsi="Calibri" w:cs="Calibri"/>
          <w:sz w:val="24"/>
          <w:szCs w:val="24"/>
        </w:rPr>
        <w:t xml:space="preserve"> </w:t>
      </w:r>
      <w:r w:rsidR="00D101D7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875CD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75C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875C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875CD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85</cp:revision>
  <cp:lastPrinted>2017-04-25T15:43:00Z</cp:lastPrinted>
  <dcterms:created xsi:type="dcterms:W3CDTF">2016-08-16T19:55:00Z</dcterms:created>
  <dcterms:modified xsi:type="dcterms:W3CDTF">2017-11-28T20:20:00Z</dcterms:modified>
</cp:coreProperties>
</file>