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B303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90FEA">
        <w:rPr>
          <w:rFonts w:ascii="Tahoma" w:hAnsi="Tahoma" w:cs="Tahoma"/>
          <w:b/>
          <w:sz w:val="32"/>
          <w:szCs w:val="32"/>
          <w:u w:val="single"/>
        </w:rPr>
        <w:t>268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90FEA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90FEA">
        <w:rPr>
          <w:rFonts w:ascii="Tahoma" w:hAnsi="Tahoma" w:cs="Tahoma"/>
          <w:b/>
          <w:sz w:val="32"/>
          <w:szCs w:val="32"/>
          <w:u w:val="single"/>
        </w:rPr>
        <w:t>005</w:t>
      </w:r>
      <w:bookmarkStart w:id="0" w:name="_GoBack"/>
      <w:bookmarkEnd w:id="0"/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690FEA" w:rsidRPr="00690FEA" w:rsidRDefault="00690FEA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690FEA">
        <w:rPr>
          <w:rFonts w:ascii="Tahoma" w:hAnsi="Tahoma" w:cs="Tahoma"/>
          <w:b/>
          <w:sz w:val="32"/>
          <w:szCs w:val="32"/>
        </w:rPr>
        <w:t>INICIATIVA: VEREADOR E VICE-PRESIDENTE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90FE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90FEA">
        <w:rPr>
          <w:rFonts w:ascii="Calibri" w:hAnsi="Calibri" w:cs="Calibri"/>
          <w:sz w:val="22"/>
          <w:szCs w:val="22"/>
        </w:rPr>
        <w:t>Altera a Lei Complementar nº 14, de 27 de novembro de 1996.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90FEA" w:rsidRPr="00690FEA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90FEA">
        <w:rPr>
          <w:rFonts w:ascii="Calibri" w:hAnsi="Calibri" w:cs="Calibri"/>
          <w:sz w:val="24"/>
          <w:szCs w:val="24"/>
        </w:rPr>
        <w:tab/>
      </w:r>
      <w:r w:rsidRPr="00690FEA">
        <w:rPr>
          <w:rFonts w:ascii="Calibri" w:hAnsi="Calibri" w:cs="Calibri"/>
          <w:sz w:val="24"/>
          <w:szCs w:val="24"/>
        </w:rPr>
        <w:tab/>
        <w:t>Art. 1º O inciso II e o § 2º do art. 122 da Lei Complementar nº 14, de 27 de novembro de 1996, passam a vigorar com as seguintes alterações:</w:t>
      </w:r>
    </w:p>
    <w:p w:rsidR="00690FEA" w:rsidRPr="00690FEA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90FEA" w:rsidRPr="00690FEA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90FEA">
        <w:rPr>
          <w:rFonts w:ascii="Calibri" w:hAnsi="Calibri" w:cs="Calibri"/>
          <w:sz w:val="24"/>
          <w:szCs w:val="24"/>
        </w:rPr>
        <w:t>“Art. 122. ...</w:t>
      </w:r>
    </w:p>
    <w:p w:rsidR="00690FEA" w:rsidRPr="00690FEA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90FEA">
        <w:rPr>
          <w:rFonts w:ascii="Calibri" w:hAnsi="Calibri" w:cs="Calibri"/>
          <w:sz w:val="24"/>
          <w:szCs w:val="24"/>
        </w:rPr>
        <w:t>...</w:t>
      </w:r>
    </w:p>
    <w:p w:rsidR="00690FEA" w:rsidRPr="00690FEA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90FEA">
        <w:rPr>
          <w:rFonts w:ascii="Calibri" w:hAnsi="Calibri" w:cs="Calibri"/>
          <w:sz w:val="24"/>
          <w:szCs w:val="24"/>
        </w:rPr>
        <w:t>II - poda drástica de vegetação de porte arbóreo: multa no valor de 10 (dez) Unidades Fiscais do Município (UFM) por exemplar de árvore.</w:t>
      </w:r>
    </w:p>
    <w:p w:rsidR="00690FEA" w:rsidRPr="00690FEA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90FEA">
        <w:rPr>
          <w:rFonts w:ascii="Calibri" w:hAnsi="Calibri" w:cs="Calibri"/>
          <w:sz w:val="24"/>
          <w:szCs w:val="24"/>
        </w:rPr>
        <w:t>a) Revogado</w:t>
      </w:r>
    </w:p>
    <w:p w:rsidR="00690FEA" w:rsidRPr="00690FEA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90FEA">
        <w:rPr>
          <w:rFonts w:ascii="Calibri" w:hAnsi="Calibri" w:cs="Calibri"/>
          <w:sz w:val="24"/>
          <w:szCs w:val="24"/>
        </w:rPr>
        <w:t>b) Revogado</w:t>
      </w:r>
    </w:p>
    <w:p w:rsidR="00690FEA" w:rsidRPr="00690FEA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90FEA">
        <w:rPr>
          <w:rFonts w:ascii="Calibri" w:hAnsi="Calibri" w:cs="Calibri"/>
          <w:sz w:val="24"/>
          <w:szCs w:val="24"/>
        </w:rPr>
        <w:t>c) Revogado</w:t>
      </w:r>
    </w:p>
    <w:p w:rsidR="00690FEA" w:rsidRPr="00690FEA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90FEA">
        <w:rPr>
          <w:rFonts w:ascii="Calibri" w:hAnsi="Calibri" w:cs="Calibri"/>
          <w:sz w:val="24"/>
          <w:szCs w:val="24"/>
        </w:rPr>
        <w:t>...</w:t>
      </w:r>
    </w:p>
    <w:p w:rsidR="00690FEA" w:rsidRPr="00690FEA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90FEA">
        <w:rPr>
          <w:rFonts w:ascii="Calibri" w:hAnsi="Calibri" w:cs="Calibri"/>
          <w:sz w:val="24"/>
          <w:szCs w:val="24"/>
        </w:rPr>
        <w:t xml:space="preserve">§ 2º Ocorrendo a morte </w:t>
      </w:r>
      <w:proofErr w:type="gramStart"/>
      <w:r w:rsidRPr="00690FEA">
        <w:rPr>
          <w:rFonts w:ascii="Calibri" w:hAnsi="Calibri" w:cs="Calibri"/>
          <w:sz w:val="24"/>
          <w:szCs w:val="24"/>
        </w:rPr>
        <w:t>da espécime</w:t>
      </w:r>
      <w:proofErr w:type="gramEnd"/>
      <w:r w:rsidRPr="00690FEA">
        <w:rPr>
          <w:rFonts w:ascii="Calibri" w:hAnsi="Calibri" w:cs="Calibri"/>
          <w:sz w:val="24"/>
          <w:szCs w:val="24"/>
        </w:rPr>
        <w:t xml:space="preserve"> por decorrência de poda drástica, será aplicada a multa prevista no inciso I deste artigo.</w:t>
      </w:r>
    </w:p>
    <w:p w:rsidR="00690FEA" w:rsidRPr="00690FEA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90FEA">
        <w:rPr>
          <w:rFonts w:ascii="Calibri" w:hAnsi="Calibri" w:cs="Calibri"/>
          <w:sz w:val="24"/>
          <w:szCs w:val="24"/>
        </w:rPr>
        <w:t>...” (NR)</w:t>
      </w:r>
    </w:p>
    <w:p w:rsidR="00690FEA" w:rsidRPr="00690FEA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90FEA" w:rsidP="00690F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90FEA">
        <w:rPr>
          <w:rFonts w:ascii="Calibri" w:hAnsi="Calibri" w:cs="Calibri"/>
          <w:sz w:val="24"/>
          <w:szCs w:val="24"/>
        </w:rPr>
        <w:tab/>
      </w:r>
      <w:r w:rsidRPr="00690FEA">
        <w:rPr>
          <w:rFonts w:ascii="Calibri" w:hAnsi="Calibri" w:cs="Calibri"/>
          <w:sz w:val="24"/>
          <w:szCs w:val="24"/>
        </w:rPr>
        <w:tab/>
        <w:t>Art. 2º Esta lei complementar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B086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B0860">
        <w:rPr>
          <w:rFonts w:ascii="Calibri" w:hAnsi="Calibri" w:cs="Calibri"/>
          <w:sz w:val="24"/>
          <w:szCs w:val="24"/>
        </w:rPr>
        <w:t>dezesseis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303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303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B3032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0FEA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085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0E96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87</cp:revision>
  <cp:lastPrinted>2017-11-14T19:27:00Z</cp:lastPrinted>
  <dcterms:created xsi:type="dcterms:W3CDTF">2016-08-16T19:55:00Z</dcterms:created>
  <dcterms:modified xsi:type="dcterms:W3CDTF">2017-11-14T19:27:00Z</dcterms:modified>
</cp:coreProperties>
</file>