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D6597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65970">
        <w:rPr>
          <w:rFonts w:ascii="Tahoma" w:hAnsi="Tahoma" w:cs="Tahoma"/>
          <w:b/>
          <w:sz w:val="32"/>
          <w:szCs w:val="32"/>
          <w:u w:val="single"/>
        </w:rPr>
        <w:t>228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D65970" w:rsidRDefault="001C6786" w:rsidP="00D65970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65970">
        <w:rPr>
          <w:rFonts w:ascii="Tahoma" w:hAnsi="Tahoma" w:cs="Tahoma"/>
          <w:b/>
          <w:sz w:val="32"/>
          <w:szCs w:val="32"/>
          <w:u w:val="single"/>
        </w:rPr>
        <w:t>265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65970" w:rsidRPr="00337F23" w:rsidRDefault="00D65970" w:rsidP="00D80A79">
      <w:pPr>
        <w:ind w:left="4536"/>
        <w:jc w:val="both"/>
        <w:rPr>
          <w:rFonts w:ascii="Calibri" w:hAnsi="Calibri" w:cs="Calibri"/>
        </w:rPr>
      </w:pPr>
      <w:r w:rsidRPr="00337F23">
        <w:rPr>
          <w:rFonts w:ascii="Calibri" w:hAnsi="Calibri" w:cs="Calibri"/>
        </w:rPr>
        <w:t>Dispõe sobre a abertura de Crédito Adicional Suplementar,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3E5F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>Art. 1º. Fica o Poder Executivo autorizado a abrir um Crédito Adicional Suplementar, até o limite de R$ 354.760,17 (trezentos e cinquenta e quatro mil, setecentos e sessenta reais e dezessete centavos), referente ao Custeio de Procedimentos Cirúrgicos Eletivos – 2017, conforme demonstrativo abaixo:</w:t>
      </w:r>
    </w:p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D65970" w:rsidRPr="00337F23" w:rsidTr="008362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PODER EXECUTIVO</w:t>
            </w:r>
          </w:p>
        </w:tc>
      </w:tr>
      <w:tr w:rsidR="00D65970" w:rsidRPr="00337F23" w:rsidTr="0083626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SECRETARIA MUNICIPAL DE SAÚDE</w:t>
            </w:r>
          </w:p>
        </w:tc>
      </w:tr>
      <w:tr w:rsidR="00D65970" w:rsidRPr="00337F23" w:rsidTr="0083626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02.08.01</w:t>
            </w:r>
            <w:bookmarkStart w:id="0" w:name="_GoBack"/>
            <w:bookmarkEnd w:id="0"/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</w:rPr>
              <w:t>FUNDO MUNICIPAL DE SAÚDE</w:t>
            </w:r>
          </w:p>
        </w:tc>
      </w:tr>
      <w:tr w:rsidR="00D65970" w:rsidRPr="00337F23" w:rsidTr="0083626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D65970" w:rsidRPr="00337F23" w:rsidTr="0083626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5970" w:rsidRPr="00337F23" w:rsidTr="008362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D65970" w:rsidRPr="00337F23" w:rsidTr="0083626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D65970" w:rsidRPr="00337F23" w:rsidTr="008362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D65970" w:rsidRPr="00337F23" w:rsidTr="008362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354.760,17</w:t>
            </w:r>
          </w:p>
        </w:tc>
      </w:tr>
      <w:tr w:rsidR="00D65970" w:rsidRPr="00337F23" w:rsidTr="0083626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337F23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D65970" w:rsidRPr="00337F23" w:rsidTr="0083626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354.760,17</w:t>
            </w:r>
          </w:p>
        </w:tc>
      </w:tr>
      <w:tr w:rsidR="00D65970" w:rsidRPr="00337F23" w:rsidTr="0083626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0" w:rsidRPr="00337F23" w:rsidRDefault="00D65970" w:rsidP="0083626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337F23">
              <w:rPr>
                <w:rFonts w:ascii="Calibri" w:hAnsi="Calibri"/>
                <w:sz w:val="22"/>
                <w:szCs w:val="22"/>
              </w:rPr>
              <w:t>05 – Transferências de convênios Federais - Vinculados</w:t>
            </w:r>
          </w:p>
        </w:tc>
      </w:tr>
    </w:tbl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>Art. 2º. O crédito autorizado no artigo anterior será coberto com os recursos federais transferidos do Fundo Nacional de Saúde ao FMS, através de repasse Fundo a fundo referente a Portaria MS/SAS nº 1.188 de 11 de julho de 2017, conforme disposto no inciso II, § 1º, do artigo 43, da Lei Federal 4.320/64, através do excesso de arrecadação apurado no presente exercício.</w:t>
      </w:r>
    </w:p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>Art. 3º.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D65970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6D45F8" w:rsidRPr="00337F23" w:rsidRDefault="00D65970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>Art. 4º. Esta Lei entrará em vigor na data de sua publicação.</w:t>
      </w:r>
    </w:p>
    <w:p w:rsidR="00337F23" w:rsidRPr="00337F23" w:rsidRDefault="00337F23" w:rsidP="00D65970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</w:p>
    <w:p w:rsidR="005A56CA" w:rsidRPr="00337F23" w:rsidRDefault="00783BC1" w:rsidP="00337F23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 xml:space="preserve">CÂMARA MUNICIPAL </w:t>
      </w:r>
      <w:r w:rsidR="005D3E5F" w:rsidRPr="00337F23">
        <w:rPr>
          <w:rFonts w:ascii="Calibri" w:hAnsi="Calibri" w:cs="Calibri"/>
          <w:sz w:val="22"/>
          <w:szCs w:val="22"/>
        </w:rPr>
        <w:t>DE ARARAQUARA, aos 20 (vinte</w:t>
      </w:r>
      <w:r w:rsidR="00F4781E" w:rsidRPr="00337F23">
        <w:rPr>
          <w:rFonts w:ascii="Calibri" w:hAnsi="Calibri" w:cs="Calibri"/>
          <w:sz w:val="22"/>
          <w:szCs w:val="22"/>
        </w:rPr>
        <w:t>) dias do mês de setembro</w:t>
      </w:r>
      <w:r w:rsidRPr="00337F23">
        <w:rPr>
          <w:rFonts w:ascii="Calibri" w:hAnsi="Calibri" w:cs="Calibri"/>
          <w:sz w:val="22"/>
          <w:szCs w:val="22"/>
        </w:rPr>
        <w:t xml:space="preserve"> do ano de 2017 (dois mil e dezessete).</w:t>
      </w:r>
    </w:p>
    <w:p w:rsidR="005A56CA" w:rsidRPr="00337F23" w:rsidRDefault="005A56CA" w:rsidP="00D47EAB">
      <w:pPr>
        <w:rPr>
          <w:rFonts w:ascii="Calibri" w:hAnsi="Calibri" w:cs="Calibri"/>
          <w:sz w:val="22"/>
          <w:szCs w:val="22"/>
        </w:rPr>
      </w:pPr>
    </w:p>
    <w:p w:rsidR="005A56CA" w:rsidRPr="00337F23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337F23">
        <w:rPr>
          <w:rFonts w:ascii="Calibri" w:hAnsi="Calibri" w:cs="Calibri"/>
          <w:sz w:val="22"/>
          <w:szCs w:val="22"/>
        </w:rPr>
        <w:t>JÉFERSON YASHUDA FARMACÊUTICO</w:t>
      </w:r>
    </w:p>
    <w:p w:rsidR="00603973" w:rsidRPr="00337F23" w:rsidRDefault="001A21F4" w:rsidP="00115796">
      <w:pPr>
        <w:jc w:val="center"/>
        <w:rPr>
          <w:rFonts w:ascii="Calibri" w:hAnsi="Calibri" w:cs="Calibri"/>
          <w:sz w:val="23"/>
          <w:szCs w:val="23"/>
        </w:rPr>
      </w:pPr>
      <w:r w:rsidRPr="00337F23">
        <w:rPr>
          <w:rFonts w:ascii="Calibri" w:hAnsi="Calibri" w:cs="Calibri"/>
          <w:sz w:val="22"/>
          <w:szCs w:val="22"/>
        </w:rPr>
        <w:t>Presidente</w:t>
      </w:r>
    </w:p>
    <w:sectPr w:rsidR="00603973" w:rsidRPr="00337F23" w:rsidSect="00337F2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BA0" w:rsidRDefault="00CF2BA0">
      <w:r>
        <w:separator/>
      </w:r>
    </w:p>
  </w:endnote>
  <w:endnote w:type="continuationSeparator" w:id="0">
    <w:p w:rsidR="00CF2BA0" w:rsidRDefault="00CF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37F2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BA0" w:rsidRDefault="00CF2BA0">
      <w:r>
        <w:separator/>
      </w:r>
    </w:p>
  </w:footnote>
  <w:footnote w:type="continuationSeparator" w:id="0">
    <w:p w:rsidR="00CF2BA0" w:rsidRDefault="00CF2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2BA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F2BA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7F2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2BA0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65970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4EA081F-F33D-4B06-A881-F58C97A8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2017-09-19T19:47:00Z</dcterms:created>
  <dcterms:modified xsi:type="dcterms:W3CDTF">2017-09-19T22:08:00Z</dcterms:modified>
</cp:coreProperties>
</file>