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904C82" w:rsidP="00D47EAB">
      <w:pPr>
        <w:jc w:val="center"/>
        <w:rPr>
          <w:b/>
          <w:sz w:val="36"/>
        </w:rPr>
      </w:pPr>
      <w:r>
        <w:rPr>
          <w:b/>
          <w:noProof/>
          <w:sz w:val="36"/>
        </w:rPr>
        <w:drawing>
          <wp:anchor distT="0" distB="0" distL="114300" distR="114300" simplePos="0" relativeHeight="251657728" behindDoc="1" locked="0" layoutInCell="0" allowOverlap="1">
            <wp:simplePos x="0" y="0"/>
            <wp:positionH relativeFrom="column">
              <wp:posOffset>2486025</wp:posOffset>
            </wp:positionH>
            <wp:positionV relativeFrom="paragraph">
              <wp:posOffset>-442595</wp:posOffset>
            </wp:positionV>
            <wp:extent cx="1097280" cy="1097280"/>
            <wp:effectExtent l="0" t="0" r="7620" b="7620"/>
            <wp:wrapNone/>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04C82">
        <w:rPr>
          <w:rFonts w:ascii="Tahoma" w:hAnsi="Tahoma" w:cs="Tahoma"/>
          <w:b/>
          <w:sz w:val="32"/>
          <w:szCs w:val="32"/>
          <w:u w:val="single"/>
        </w:rPr>
        <w:t>190</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04C82">
        <w:rPr>
          <w:rFonts w:ascii="Tahoma" w:hAnsi="Tahoma" w:cs="Tahoma"/>
          <w:b/>
          <w:sz w:val="32"/>
          <w:szCs w:val="32"/>
          <w:u w:val="single"/>
        </w:rPr>
        <w:t>230</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904C82" w:rsidRPr="00904C82" w:rsidRDefault="00904C82" w:rsidP="00904C82">
      <w:pPr>
        <w:shd w:val="clear" w:color="auto" w:fill="FFFFFF"/>
        <w:spacing w:before="120" w:after="120"/>
        <w:ind w:left="4536"/>
        <w:jc w:val="both"/>
        <w:outlineLvl w:val="1"/>
        <w:rPr>
          <w:rFonts w:ascii="Calibri" w:hAnsi="Calibri" w:cs="Courier New"/>
          <w:color w:val="000000"/>
          <w:spacing w:val="2"/>
          <w:sz w:val="22"/>
        </w:rPr>
      </w:pPr>
      <w:r w:rsidRPr="00904C82">
        <w:rPr>
          <w:rFonts w:ascii="Calibri" w:hAnsi="Calibri" w:cs="Courier New"/>
          <w:color w:val="000000"/>
          <w:spacing w:val="2"/>
          <w:sz w:val="22"/>
        </w:rPr>
        <w:t>Dispõe sobre a criação do Fundo Municipal de Defesa dos Interesses Difusos - FID, no Município de Araraquara.</w:t>
      </w:r>
    </w:p>
    <w:p w:rsidR="00032DD1" w:rsidRDefault="00032DD1" w:rsidP="0073305E">
      <w:pPr>
        <w:tabs>
          <w:tab w:val="left" w:pos="709"/>
          <w:tab w:val="left" w:pos="1418"/>
          <w:tab w:val="left" w:pos="2127"/>
          <w:tab w:val="left" w:pos="2835"/>
        </w:tabs>
        <w:jc w:val="both"/>
        <w:rPr>
          <w:rFonts w:ascii="Calibri" w:hAnsi="Calibri" w:cs="Calibri"/>
          <w:sz w:val="22"/>
          <w:szCs w:val="22"/>
        </w:rPr>
      </w:pPr>
    </w:p>
    <w:p w:rsidR="00904C82" w:rsidRPr="00544024" w:rsidRDefault="00544024" w:rsidP="00904C82">
      <w:pPr>
        <w:shd w:val="clear" w:color="auto" w:fill="FFFFFF"/>
        <w:ind w:firstLine="709"/>
        <w:jc w:val="both"/>
        <w:rPr>
          <w:rFonts w:ascii="Calibri" w:hAnsi="Calibri" w:cs="Courier New"/>
          <w:color w:val="000000"/>
          <w:spacing w:val="2"/>
          <w:sz w:val="24"/>
        </w:rPr>
      </w:pPr>
      <w:bookmarkStart w:id="0" w:name="_GoBack"/>
      <w:bookmarkEnd w:id="0"/>
      <w:r w:rsidRPr="00544024">
        <w:rPr>
          <w:rFonts w:ascii="Calibri" w:hAnsi="Calibri" w:cs="Courier New"/>
          <w:bCs/>
          <w:spacing w:val="2"/>
          <w:sz w:val="24"/>
          <w:bdr w:val="none" w:sz="0" w:space="0" w:color="auto" w:frame="1"/>
        </w:rPr>
        <w:t>Art</w:t>
      </w:r>
      <w:r w:rsidR="00402C96">
        <w:rPr>
          <w:rFonts w:ascii="Calibri" w:hAnsi="Calibri" w:cs="Courier New"/>
          <w:bCs/>
          <w:spacing w:val="2"/>
          <w:sz w:val="24"/>
          <w:bdr w:val="none" w:sz="0" w:space="0" w:color="auto" w:frame="1"/>
        </w:rPr>
        <w:t>.</w:t>
      </w:r>
      <w:r w:rsidR="00904C82" w:rsidRPr="00544024">
        <w:rPr>
          <w:rFonts w:ascii="Calibri" w:hAnsi="Calibri" w:cs="Courier New"/>
          <w:bCs/>
          <w:spacing w:val="2"/>
          <w:sz w:val="24"/>
          <w:bdr w:val="none" w:sz="0" w:space="0" w:color="auto" w:frame="1"/>
        </w:rPr>
        <w:t xml:space="preserve"> 1º</w:t>
      </w:r>
      <w:r w:rsidR="00904C82" w:rsidRPr="00544024">
        <w:rPr>
          <w:rFonts w:ascii="Calibri" w:hAnsi="Calibri" w:cs="Courier New"/>
          <w:bCs/>
          <w:color w:val="000000"/>
          <w:spacing w:val="2"/>
          <w:sz w:val="24"/>
          <w:bdr w:val="none" w:sz="0" w:space="0" w:color="auto" w:frame="1"/>
        </w:rPr>
        <w:t xml:space="preserve"> </w:t>
      </w:r>
      <w:r w:rsidR="00904C82" w:rsidRPr="00544024">
        <w:rPr>
          <w:rFonts w:ascii="Calibri" w:hAnsi="Calibri" w:cs="Courier New"/>
          <w:color w:val="000000"/>
          <w:spacing w:val="2"/>
          <w:sz w:val="24"/>
        </w:rPr>
        <w:t>Esta lei institui o Fundo Municipal de Defesa dos Interesses Difusos – FID, que terá por objetivo gerir recursos voltados para o ressarcimento da coletividade por danos causados a bens e direitos de valor artístico, estético, histórico, turístico, paisagístico e cultural, no território municipal.</w:t>
      </w:r>
    </w:p>
    <w:p w:rsidR="00904C82" w:rsidRPr="00544024" w:rsidRDefault="00904C82" w:rsidP="00904C82">
      <w:pPr>
        <w:shd w:val="clear" w:color="auto" w:fill="FFFFFF"/>
        <w:ind w:firstLine="709"/>
        <w:jc w:val="both"/>
        <w:rPr>
          <w:rFonts w:ascii="Calibri" w:hAnsi="Calibri" w:cs="Courier New"/>
          <w:color w:val="000000"/>
          <w:spacing w:val="2"/>
          <w:sz w:val="24"/>
        </w:rPr>
      </w:pP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Art</w:t>
      </w:r>
      <w:r w:rsidR="00402C96">
        <w:rPr>
          <w:rFonts w:ascii="Calibri" w:hAnsi="Calibri" w:cs="Courier New"/>
          <w:bCs/>
          <w:spacing w:val="2"/>
          <w:sz w:val="24"/>
          <w:bdr w:val="none" w:sz="0" w:space="0" w:color="auto" w:frame="1"/>
        </w:rPr>
        <w:t>.</w:t>
      </w:r>
      <w:r w:rsidR="00904C82" w:rsidRPr="00544024">
        <w:rPr>
          <w:rFonts w:ascii="Calibri" w:hAnsi="Calibri" w:cs="Courier New"/>
          <w:bCs/>
          <w:spacing w:val="2"/>
          <w:sz w:val="24"/>
          <w:bdr w:val="none" w:sz="0" w:space="0" w:color="auto" w:frame="1"/>
        </w:rPr>
        <w:t xml:space="preserve"> 2º</w:t>
      </w:r>
      <w:r w:rsidR="00904C82" w:rsidRPr="00544024">
        <w:rPr>
          <w:rFonts w:ascii="Calibri" w:hAnsi="Calibri" w:cs="Courier New"/>
          <w:bCs/>
          <w:color w:val="000000"/>
          <w:spacing w:val="2"/>
          <w:sz w:val="24"/>
          <w:bdr w:val="none" w:sz="0" w:space="0" w:color="auto" w:frame="1"/>
        </w:rPr>
        <w:t xml:space="preserve"> </w:t>
      </w:r>
      <w:r w:rsidR="00904C82" w:rsidRPr="00544024">
        <w:rPr>
          <w:rFonts w:ascii="Calibri" w:hAnsi="Calibri" w:cs="Courier New"/>
          <w:color w:val="000000"/>
          <w:spacing w:val="2"/>
          <w:sz w:val="24"/>
        </w:rPr>
        <w:t>Constituem receitas do Fundo: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 </w:t>
      </w:r>
      <w:r w:rsidRPr="00544024">
        <w:rPr>
          <w:rFonts w:ascii="Calibri" w:hAnsi="Calibri" w:cs="Courier New"/>
          <w:color w:val="000000"/>
          <w:spacing w:val="2"/>
          <w:sz w:val="24"/>
        </w:rPr>
        <w:t>- as indenizações decorrentes de condenações por danos causados aos bens descritos no artigo anterior e as multas pelo descumprimento dessas condenações, que não constituam receitas de fundo específico;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II – recursos/receitas decorrentes de Termo de Ajusta de Conduta, homologados por autoridade competente;</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III </w:t>
      </w:r>
      <w:r w:rsidRPr="00544024">
        <w:rPr>
          <w:rFonts w:ascii="Calibri" w:hAnsi="Calibri" w:cs="Courier New"/>
          <w:color w:val="000000"/>
          <w:spacing w:val="2"/>
          <w:sz w:val="24"/>
        </w:rPr>
        <w:t>- os rendimentos decorrentes de depósitos bancários e aplicações financeiras, observadas as disposições legais pertinentes;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IV </w:t>
      </w:r>
      <w:r w:rsidRPr="00544024">
        <w:rPr>
          <w:rFonts w:ascii="Calibri" w:hAnsi="Calibri" w:cs="Courier New"/>
          <w:color w:val="000000"/>
          <w:spacing w:val="2"/>
          <w:sz w:val="24"/>
        </w:rPr>
        <w:t>- as contribuições e doações de pessoas físicas e jurídicas, nacionais ou estrangeiras;</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V – o produto de incentivos fiscais instituídos a favor dos bens descritos no artigo 1.º.</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VI - recursos/receitas municipais provisionados para o Fundo de Interesses Difusos.</w:t>
      </w:r>
    </w:p>
    <w:p w:rsidR="00904C82" w:rsidRPr="00544024" w:rsidRDefault="00904C82" w:rsidP="00904C82">
      <w:pPr>
        <w:shd w:val="clear" w:color="auto" w:fill="FFFFFF"/>
        <w:ind w:firstLine="709"/>
        <w:jc w:val="both"/>
        <w:rPr>
          <w:rFonts w:ascii="Calibri" w:hAnsi="Calibri" w:cs="Courier New"/>
          <w:bCs/>
          <w:color w:val="000000"/>
          <w:spacing w:val="2"/>
          <w:sz w:val="24"/>
          <w:bdr w:val="none" w:sz="0" w:space="0" w:color="auto" w:frame="1"/>
        </w:rPr>
      </w:pP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Art</w:t>
      </w:r>
      <w:r w:rsidR="00904C82" w:rsidRPr="00544024">
        <w:rPr>
          <w:rFonts w:ascii="Calibri" w:hAnsi="Calibri" w:cs="Courier New"/>
          <w:bCs/>
          <w:spacing w:val="2"/>
          <w:sz w:val="24"/>
          <w:bdr w:val="none" w:sz="0" w:space="0" w:color="auto" w:frame="1"/>
        </w:rPr>
        <w:t xml:space="preserve"> 3º</w:t>
      </w:r>
      <w:r w:rsidR="00904C82" w:rsidRPr="00544024">
        <w:rPr>
          <w:rFonts w:ascii="Calibri" w:hAnsi="Calibri" w:cs="Courier New"/>
          <w:bCs/>
          <w:color w:val="000000"/>
          <w:spacing w:val="2"/>
          <w:sz w:val="24"/>
          <w:bdr w:val="none" w:sz="0" w:space="0" w:color="auto" w:frame="1"/>
        </w:rPr>
        <w:t xml:space="preserve"> </w:t>
      </w:r>
      <w:r w:rsidR="00904C82" w:rsidRPr="00544024">
        <w:rPr>
          <w:rFonts w:ascii="Calibri" w:hAnsi="Calibri" w:cs="Courier New"/>
          <w:color w:val="000000"/>
          <w:spacing w:val="2"/>
          <w:sz w:val="24"/>
        </w:rPr>
        <w:t>Os recursos do Fundo serão depositados em conta especial criada para este fim.</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 xml:space="preserve"> </w:t>
      </w:r>
      <w:r w:rsidRPr="00544024">
        <w:rPr>
          <w:rFonts w:ascii="Calibri" w:hAnsi="Calibri" w:cs="Courier New"/>
          <w:bCs/>
          <w:spacing w:val="2"/>
          <w:sz w:val="24"/>
          <w:bdr w:val="none" w:sz="0" w:space="0" w:color="auto" w:frame="1"/>
        </w:rPr>
        <w:t>§1º</w:t>
      </w:r>
      <w:r w:rsidRPr="00544024">
        <w:rPr>
          <w:rFonts w:ascii="Calibri" w:hAnsi="Calibri" w:cs="Courier New"/>
          <w:bCs/>
          <w:color w:val="000000"/>
          <w:spacing w:val="2"/>
          <w:sz w:val="24"/>
          <w:bdr w:val="none" w:sz="0" w:space="0" w:color="auto" w:frame="1"/>
        </w:rPr>
        <w:t xml:space="preserve"> </w:t>
      </w:r>
      <w:r w:rsidRPr="00544024">
        <w:rPr>
          <w:rFonts w:ascii="Calibri" w:hAnsi="Calibri" w:cs="Courier New"/>
          <w:color w:val="000000"/>
          <w:spacing w:val="2"/>
          <w:sz w:val="24"/>
        </w:rPr>
        <w:t>Fica autorizada a aplicação financeira das disponibilidades do Fundo em operações ativas, de modo a preservá-las contra eventual perda do poder aquisitivo da moeda.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 xml:space="preserve"> </w:t>
      </w:r>
      <w:r w:rsidRPr="00544024">
        <w:rPr>
          <w:rFonts w:ascii="Calibri" w:hAnsi="Calibri" w:cs="Courier New"/>
          <w:bCs/>
          <w:spacing w:val="2"/>
          <w:sz w:val="24"/>
          <w:bdr w:val="none" w:sz="0" w:space="0" w:color="auto" w:frame="1"/>
        </w:rPr>
        <w:t>§2º</w:t>
      </w:r>
      <w:r w:rsidRPr="00544024">
        <w:rPr>
          <w:rFonts w:ascii="Calibri" w:hAnsi="Calibri" w:cs="Courier New"/>
          <w:bCs/>
          <w:color w:val="000000"/>
          <w:spacing w:val="2"/>
          <w:sz w:val="24"/>
          <w:bdr w:val="none" w:sz="0" w:space="0" w:color="auto" w:frame="1"/>
        </w:rPr>
        <w:t xml:space="preserve"> </w:t>
      </w:r>
      <w:r w:rsidRPr="00544024">
        <w:rPr>
          <w:rFonts w:ascii="Calibri" w:hAnsi="Calibri" w:cs="Courier New"/>
          <w:color w:val="000000"/>
          <w:spacing w:val="2"/>
          <w:sz w:val="24"/>
        </w:rPr>
        <w:t>O saldo credor do Fundo, apurado em balanço no término de cada exercício financeiro, será transferido para o exercício seguinte, a seu crédito. </w:t>
      </w:r>
    </w:p>
    <w:p w:rsidR="00904C82" w:rsidRPr="00544024" w:rsidRDefault="00716DDC" w:rsidP="00904C82">
      <w:pPr>
        <w:shd w:val="clear" w:color="auto" w:fill="FFFFFF"/>
        <w:ind w:firstLine="709"/>
        <w:jc w:val="both"/>
        <w:rPr>
          <w:rFonts w:ascii="Calibri" w:hAnsi="Calibri" w:cs="Courier New"/>
          <w:color w:val="000000"/>
          <w:spacing w:val="2"/>
          <w:sz w:val="24"/>
        </w:rPr>
      </w:pPr>
      <w:hyperlink r:id="rId7" w:tooltip="Art. 4, § 4 da Lei 6536/89, São Paulo" w:history="1">
        <w:r w:rsidR="00904C82" w:rsidRPr="00544024">
          <w:rPr>
            <w:rStyle w:val="Hyperlink"/>
            <w:rFonts w:ascii="Calibri" w:hAnsi="Calibri" w:cs="Courier New"/>
            <w:bCs/>
            <w:color w:val="000000"/>
            <w:spacing w:val="2"/>
            <w:sz w:val="24"/>
            <w:bdr w:val="none" w:sz="0" w:space="0" w:color="auto" w:frame="1"/>
          </w:rPr>
          <w:t>§3º</w:t>
        </w:r>
      </w:hyperlink>
      <w:r w:rsidR="00904C82" w:rsidRPr="00544024">
        <w:rPr>
          <w:rFonts w:ascii="Calibri" w:hAnsi="Calibri" w:cs="Courier New"/>
          <w:bCs/>
          <w:color w:val="000000"/>
          <w:spacing w:val="2"/>
          <w:sz w:val="24"/>
          <w:bdr w:val="none" w:sz="0" w:space="0" w:color="auto" w:frame="1"/>
        </w:rPr>
        <w:t xml:space="preserve">. </w:t>
      </w:r>
      <w:r w:rsidR="00904C82" w:rsidRPr="00544024">
        <w:rPr>
          <w:rFonts w:ascii="Calibri" w:hAnsi="Calibri" w:cs="Courier New"/>
          <w:color w:val="000000"/>
          <w:spacing w:val="2"/>
          <w:sz w:val="24"/>
        </w:rPr>
        <w:t>O Presidente do Conselho do Fundo deverá proceder à publicação mensal dos demonstrativos da receita e das despesas gravadas nos recursos do Fundo.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 xml:space="preserve"> </w:t>
      </w: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Art</w:t>
      </w:r>
      <w:r w:rsidR="00402C96">
        <w:rPr>
          <w:rFonts w:ascii="Calibri" w:hAnsi="Calibri" w:cs="Courier New"/>
          <w:bCs/>
          <w:spacing w:val="2"/>
          <w:sz w:val="24"/>
          <w:bdr w:val="none" w:sz="0" w:space="0" w:color="auto" w:frame="1"/>
        </w:rPr>
        <w:t>.</w:t>
      </w:r>
      <w:r w:rsidR="00904C82" w:rsidRPr="00544024">
        <w:rPr>
          <w:rFonts w:ascii="Calibri" w:hAnsi="Calibri" w:cs="Courier New"/>
          <w:bCs/>
          <w:spacing w:val="2"/>
          <w:sz w:val="24"/>
          <w:bdr w:val="none" w:sz="0" w:space="0" w:color="auto" w:frame="1"/>
        </w:rPr>
        <w:t xml:space="preserve"> 4º</w:t>
      </w:r>
      <w:r w:rsidR="00904C82" w:rsidRPr="00544024">
        <w:rPr>
          <w:rFonts w:ascii="Calibri" w:hAnsi="Calibri" w:cs="Courier New"/>
          <w:bCs/>
          <w:color w:val="000000"/>
          <w:spacing w:val="2"/>
          <w:sz w:val="24"/>
          <w:bdr w:val="none" w:sz="0" w:space="0" w:color="auto" w:frame="1"/>
        </w:rPr>
        <w:t xml:space="preserve"> </w:t>
      </w:r>
      <w:r w:rsidR="00904C82" w:rsidRPr="00544024">
        <w:rPr>
          <w:rFonts w:ascii="Calibri" w:hAnsi="Calibri" w:cs="Courier New"/>
          <w:color w:val="000000"/>
          <w:spacing w:val="2"/>
          <w:sz w:val="24"/>
        </w:rPr>
        <w:t>O Fundo será gerido por um Conselho Gestor, com a seguinte composição:</w:t>
      </w:r>
    </w:p>
    <w:p w:rsidR="00904C82" w:rsidRPr="00544024" w:rsidRDefault="00716DDC" w:rsidP="00904C82">
      <w:pPr>
        <w:shd w:val="clear" w:color="auto" w:fill="FFFFFF"/>
        <w:ind w:firstLine="709"/>
        <w:jc w:val="both"/>
        <w:rPr>
          <w:rFonts w:ascii="Calibri" w:hAnsi="Calibri" w:cs="Courier New"/>
          <w:color w:val="000000"/>
          <w:spacing w:val="2"/>
          <w:sz w:val="24"/>
        </w:rPr>
      </w:pPr>
      <w:hyperlink r:id="rId8" w:tooltip="Art. 5, inc. I da Lei 6536/89, São Paulo" w:history="1">
        <w:r w:rsidR="00904C82" w:rsidRPr="00544024">
          <w:rPr>
            <w:rStyle w:val="Hyperlink"/>
            <w:rFonts w:ascii="Calibri" w:hAnsi="Calibri" w:cs="Courier New"/>
            <w:bCs/>
            <w:color w:val="000000"/>
            <w:spacing w:val="2"/>
            <w:sz w:val="24"/>
            <w:bdr w:val="none" w:sz="0" w:space="0" w:color="auto" w:frame="1"/>
          </w:rPr>
          <w:t>I </w:t>
        </w:r>
      </w:hyperlink>
      <w:r w:rsidR="00904C82" w:rsidRPr="00544024">
        <w:rPr>
          <w:rFonts w:ascii="Calibri" w:hAnsi="Calibri" w:cs="Courier New"/>
          <w:color w:val="000000"/>
          <w:spacing w:val="2"/>
          <w:sz w:val="24"/>
        </w:rPr>
        <w:t>– Dois representantes da Secretaria Municipal de Cultura;</w:t>
      </w:r>
    </w:p>
    <w:p w:rsidR="00904C82" w:rsidRPr="00544024" w:rsidRDefault="00716DDC" w:rsidP="00904C82">
      <w:pPr>
        <w:shd w:val="clear" w:color="auto" w:fill="FFFFFF"/>
        <w:ind w:firstLine="709"/>
        <w:jc w:val="both"/>
        <w:rPr>
          <w:rFonts w:ascii="Calibri" w:hAnsi="Calibri" w:cs="Courier New"/>
          <w:color w:val="000000"/>
          <w:spacing w:val="2"/>
          <w:sz w:val="24"/>
        </w:rPr>
      </w:pPr>
      <w:hyperlink r:id="rId9" w:tooltip="Art. 5, inc. III da Lei 6536/89, São Paulo" w:history="1">
        <w:r w:rsidR="00904C82" w:rsidRPr="00544024">
          <w:rPr>
            <w:rStyle w:val="Hyperlink"/>
            <w:rFonts w:ascii="Calibri" w:hAnsi="Calibri" w:cs="Courier New"/>
            <w:bCs/>
            <w:color w:val="000000"/>
            <w:spacing w:val="2"/>
            <w:sz w:val="24"/>
            <w:bdr w:val="none" w:sz="0" w:space="0" w:color="auto" w:frame="1"/>
          </w:rPr>
          <w:t>II </w:t>
        </w:r>
      </w:hyperlink>
      <w:r w:rsidR="00904C82" w:rsidRPr="00544024">
        <w:rPr>
          <w:rFonts w:ascii="Calibri" w:hAnsi="Calibri" w:cs="Courier New"/>
          <w:color w:val="000000"/>
          <w:spacing w:val="2"/>
          <w:sz w:val="24"/>
        </w:rPr>
        <w:t>- Um representante da Secretaria Municipal de Gestão e Finanças;</w:t>
      </w:r>
    </w:p>
    <w:p w:rsidR="00904C82" w:rsidRPr="00544024" w:rsidRDefault="00716DDC" w:rsidP="00904C82">
      <w:pPr>
        <w:shd w:val="clear" w:color="auto" w:fill="FFFFFF"/>
        <w:ind w:firstLine="709"/>
        <w:jc w:val="both"/>
        <w:rPr>
          <w:rFonts w:ascii="Calibri" w:hAnsi="Calibri" w:cs="Courier New"/>
          <w:color w:val="000000"/>
          <w:spacing w:val="2"/>
          <w:sz w:val="24"/>
        </w:rPr>
      </w:pPr>
      <w:hyperlink r:id="rId10" w:tooltip="Art. 5, inc. IV da Lei 6536/89, São Paulo" w:history="1">
        <w:r w:rsidR="00904C82" w:rsidRPr="00544024">
          <w:rPr>
            <w:rStyle w:val="Hyperlink"/>
            <w:rFonts w:ascii="Calibri" w:hAnsi="Calibri" w:cs="Courier New"/>
            <w:bCs/>
            <w:color w:val="000000"/>
            <w:spacing w:val="2"/>
            <w:sz w:val="24"/>
            <w:bdr w:val="none" w:sz="0" w:space="0" w:color="auto" w:frame="1"/>
          </w:rPr>
          <w:t>III </w:t>
        </w:r>
      </w:hyperlink>
      <w:r w:rsidR="00904C82" w:rsidRPr="00544024">
        <w:rPr>
          <w:rFonts w:ascii="Calibri" w:hAnsi="Calibri" w:cs="Courier New"/>
          <w:color w:val="000000"/>
          <w:spacing w:val="2"/>
          <w:sz w:val="24"/>
        </w:rPr>
        <w:t>– Um representante da Secretaria Municipal dos Negócios Jurídicos;</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IV- Um representante da Secretaria Municipal de Desenvolvimento Urbano;</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V </w:t>
      </w:r>
      <w:r w:rsidRPr="00544024">
        <w:rPr>
          <w:rFonts w:ascii="Calibri" w:hAnsi="Calibri" w:cs="Courier New"/>
          <w:color w:val="000000"/>
          <w:spacing w:val="2"/>
          <w:sz w:val="24"/>
        </w:rPr>
        <w:t>– Um representante da Secretaria Municipal de Planejamento e Participação Popular;</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lastRenderedPageBreak/>
        <w:t>VI - Um representante do Conselho Municipal de Preservação do Patrimônio Histórico, Arquitetônico, Paleontológico, Etnográfico, Arquivístico, Bibliográfico, Artístico, Paisagístico, Cultural e Ambiental do Município de Araraquara – COMPPHARA.</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VII - Dois representantes de associações instituídas de acordo com o inciso V do artigo </w:t>
      </w:r>
      <w:hyperlink r:id="rId11" w:tooltip="Artigo 5 da Lei nº 7.347 de 24 de Julho de 1985" w:history="1">
        <w:r w:rsidRPr="00544024">
          <w:rPr>
            <w:rStyle w:val="Hyperlink"/>
            <w:rFonts w:ascii="Calibri" w:hAnsi="Calibri" w:cs="Courier New"/>
            <w:color w:val="000000"/>
            <w:spacing w:val="2"/>
            <w:sz w:val="24"/>
            <w:bdr w:val="none" w:sz="0" w:space="0" w:color="auto" w:frame="1"/>
          </w:rPr>
          <w:t>5.º</w:t>
        </w:r>
      </w:hyperlink>
      <w:r w:rsidRPr="00544024">
        <w:rPr>
          <w:rFonts w:ascii="Calibri" w:hAnsi="Calibri" w:cs="Courier New"/>
          <w:color w:val="000000"/>
          <w:spacing w:val="2"/>
          <w:sz w:val="24"/>
        </w:rPr>
        <w:t> da Lei federal nº </w:t>
      </w:r>
      <w:hyperlink r:id="rId12" w:tooltip="Lei no 7.347, de 24 de julho de 1985." w:history="1">
        <w:r w:rsidRPr="00544024">
          <w:rPr>
            <w:rStyle w:val="Hyperlink"/>
            <w:rFonts w:ascii="Calibri" w:hAnsi="Calibri" w:cs="Courier New"/>
            <w:color w:val="000000"/>
            <w:spacing w:val="2"/>
            <w:sz w:val="24"/>
            <w:bdr w:val="none" w:sz="0" w:space="0" w:color="auto" w:frame="1"/>
          </w:rPr>
          <w:t>7.347</w:t>
        </w:r>
      </w:hyperlink>
      <w:r w:rsidRPr="00544024">
        <w:rPr>
          <w:rFonts w:ascii="Calibri" w:hAnsi="Calibri" w:cs="Courier New"/>
          <w:color w:val="000000"/>
          <w:spacing w:val="2"/>
          <w:sz w:val="24"/>
        </w:rPr>
        <w:t>, de 24 de julho de 1985.</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§1º</w:t>
      </w:r>
      <w:r w:rsidRPr="00544024">
        <w:rPr>
          <w:rFonts w:ascii="Calibri" w:hAnsi="Calibri" w:cs="Courier New"/>
          <w:bCs/>
          <w:color w:val="000000"/>
          <w:spacing w:val="2"/>
          <w:sz w:val="24"/>
          <w:bdr w:val="none" w:sz="0" w:space="0" w:color="auto" w:frame="1"/>
        </w:rPr>
        <w:t xml:space="preserve"> </w:t>
      </w:r>
      <w:r w:rsidRPr="00544024">
        <w:rPr>
          <w:rFonts w:ascii="Calibri" w:hAnsi="Calibri" w:cs="Courier New"/>
          <w:color w:val="000000"/>
          <w:spacing w:val="2"/>
          <w:sz w:val="24"/>
        </w:rPr>
        <w:t>A direção do Conselho Gestor será exercida por um Presidente, Vice – Presidente e Secretário Executivo, eleitos pelo voto direto dos seus membros, sendo que o mandato será de 03 (três anos), sendo permitida uma única recondução.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§2º</w:t>
      </w:r>
      <w:r w:rsidRPr="00544024">
        <w:rPr>
          <w:rFonts w:ascii="Calibri" w:hAnsi="Calibri" w:cs="Courier New"/>
          <w:bCs/>
          <w:color w:val="000000"/>
          <w:spacing w:val="2"/>
          <w:sz w:val="24"/>
          <w:bdr w:val="none" w:sz="0" w:space="0" w:color="auto" w:frame="1"/>
        </w:rPr>
        <w:t xml:space="preserve"> </w:t>
      </w:r>
      <w:r w:rsidRPr="00544024">
        <w:rPr>
          <w:rFonts w:ascii="Calibri" w:hAnsi="Calibri" w:cs="Courier New"/>
          <w:color w:val="000000"/>
          <w:spacing w:val="2"/>
          <w:sz w:val="24"/>
        </w:rPr>
        <w:t>O Conselho Gestor terá uma Secretaria Executiva, diretamente subordinada ao Presidente. </w:t>
      </w:r>
    </w:p>
    <w:p w:rsidR="00904C82" w:rsidRPr="00544024" w:rsidRDefault="00904C82" w:rsidP="00904C82">
      <w:pPr>
        <w:shd w:val="clear" w:color="auto" w:fill="FFFFFF"/>
        <w:ind w:firstLine="709"/>
        <w:jc w:val="both"/>
        <w:rPr>
          <w:rFonts w:ascii="Calibri" w:hAnsi="Calibri" w:cs="Courier New"/>
          <w:bCs/>
          <w:color w:val="000000"/>
          <w:spacing w:val="2"/>
          <w:sz w:val="24"/>
          <w:bdr w:val="none" w:sz="0" w:space="0" w:color="auto" w:frame="1"/>
        </w:rPr>
      </w:pPr>
      <w:r w:rsidRPr="00544024">
        <w:rPr>
          <w:rFonts w:ascii="Calibri" w:hAnsi="Calibri" w:cs="Courier New"/>
          <w:bCs/>
          <w:spacing w:val="2"/>
          <w:sz w:val="24"/>
          <w:bdr w:val="none" w:sz="0" w:space="0" w:color="auto" w:frame="1"/>
        </w:rPr>
        <w:t>§3º</w:t>
      </w:r>
      <w:r w:rsidRPr="00544024">
        <w:rPr>
          <w:rFonts w:ascii="Calibri" w:hAnsi="Calibri" w:cs="Courier New"/>
          <w:bCs/>
          <w:color w:val="000000"/>
          <w:spacing w:val="2"/>
          <w:sz w:val="24"/>
          <w:bdr w:val="none" w:sz="0" w:space="0" w:color="auto" w:frame="1"/>
        </w:rPr>
        <w:t xml:space="preserve"> O representante referido no inciso VI deste artigo será eleito, dentre os membros do </w:t>
      </w:r>
      <w:r w:rsidRPr="00544024">
        <w:rPr>
          <w:rFonts w:ascii="Calibri" w:hAnsi="Calibri" w:cs="Courier New"/>
          <w:color w:val="000000"/>
          <w:spacing w:val="2"/>
          <w:sz w:val="24"/>
        </w:rPr>
        <w:t>Conselho Municipal de Preservação do Patrimônio Histórico, Arquitetônico, Paleontológico, Etnográfico, Arquivístico, Bibliográfico, Artístico, Paisagístico, Cultural e Ambiental do Município de Araraquara – COMPPHARA, e caberá ao Chefe do Executivo, por ato administrativo próprio, promover sua designação para o fundo de que trata esta Lei.</w:t>
      </w: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§4º</w:t>
      </w:r>
      <w:r w:rsidR="00904C82" w:rsidRPr="00544024">
        <w:rPr>
          <w:rFonts w:ascii="Calibri" w:hAnsi="Calibri" w:cs="Courier New"/>
          <w:color w:val="000000"/>
          <w:spacing w:val="2"/>
          <w:sz w:val="24"/>
        </w:rPr>
        <w:t xml:space="preserve"> Os representantes das associações referidas no inciso VII deste artigo serão designados pelo Chefe do Poder Executivo, dentre as indicações que tiverem sido encaminhadas ao Poder Executivo Municipal. </w:t>
      </w:r>
    </w:p>
    <w:p w:rsidR="00904C82" w:rsidRPr="00544024" w:rsidRDefault="00904C82" w:rsidP="00904C82">
      <w:pPr>
        <w:shd w:val="clear" w:color="auto" w:fill="FFFFFF"/>
        <w:ind w:firstLine="709"/>
        <w:jc w:val="both"/>
        <w:rPr>
          <w:rFonts w:ascii="Calibri" w:hAnsi="Calibri" w:cs="Courier New"/>
          <w:bCs/>
          <w:color w:val="000000"/>
          <w:spacing w:val="2"/>
          <w:sz w:val="24"/>
          <w:bdr w:val="none" w:sz="0" w:space="0" w:color="auto" w:frame="1"/>
        </w:rPr>
      </w:pPr>
      <w:r w:rsidRPr="00544024">
        <w:rPr>
          <w:rFonts w:ascii="Calibri" w:hAnsi="Calibri" w:cs="Courier New"/>
          <w:bCs/>
          <w:spacing w:val="2"/>
          <w:sz w:val="24"/>
          <w:bdr w:val="none" w:sz="0" w:space="0" w:color="auto" w:frame="1"/>
        </w:rPr>
        <w:t>§5º</w:t>
      </w:r>
      <w:r w:rsidRPr="00544024">
        <w:rPr>
          <w:rFonts w:ascii="Calibri" w:hAnsi="Calibri" w:cs="Arial"/>
          <w:color w:val="000000"/>
          <w:sz w:val="24"/>
        </w:rPr>
        <w:t xml:space="preserve"> Os representantes referidos nos incisos VI e VII deste artigo, que se ausentarem de maneira injustificada por três vezes consecutivas das reuniões do Conselho Gestor do Fundo, serão substituídos mediante solicitação do Presidente do Conselho ao Chefe do Executivo, que promoverá a designação de seus substitutos, na forma do disposto nos parágrafos terceiro e quarto deste artigo.</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color w:val="000000"/>
          <w:spacing w:val="2"/>
          <w:sz w:val="24"/>
          <w:bdr w:val="none" w:sz="0" w:space="0" w:color="auto" w:frame="1"/>
        </w:rPr>
        <w:t xml:space="preserve"> </w:t>
      </w:r>
      <w:r w:rsidRPr="00544024">
        <w:rPr>
          <w:rFonts w:ascii="Calibri" w:hAnsi="Calibri" w:cs="Arial"/>
          <w:color w:val="000000"/>
          <w:sz w:val="24"/>
        </w:rPr>
        <w:t xml:space="preserve">§6º. </w:t>
      </w:r>
      <w:r w:rsidRPr="00544024">
        <w:rPr>
          <w:rFonts w:ascii="Calibri" w:hAnsi="Calibri" w:cs="Courier New"/>
          <w:color w:val="000000"/>
          <w:spacing w:val="2"/>
          <w:sz w:val="24"/>
        </w:rPr>
        <w:t>A participação no conselho municipal é considerada serviço público relevante, vedada a remuneração a qualquer título. </w:t>
      </w:r>
    </w:p>
    <w:p w:rsidR="00904C82" w:rsidRPr="00544024" w:rsidRDefault="00904C82" w:rsidP="00904C82">
      <w:pPr>
        <w:shd w:val="clear" w:color="auto" w:fill="FFFFFF"/>
        <w:ind w:firstLine="709"/>
        <w:jc w:val="both"/>
        <w:rPr>
          <w:rFonts w:ascii="Calibri" w:hAnsi="Calibri" w:cs="Courier New"/>
          <w:bCs/>
          <w:color w:val="000000"/>
          <w:spacing w:val="2"/>
          <w:sz w:val="24"/>
          <w:bdr w:val="none" w:sz="0" w:space="0" w:color="auto" w:frame="1"/>
        </w:rPr>
      </w:pP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Art</w:t>
      </w:r>
      <w:r w:rsidR="00402C96">
        <w:rPr>
          <w:rFonts w:ascii="Calibri" w:hAnsi="Calibri" w:cs="Courier New"/>
          <w:bCs/>
          <w:spacing w:val="2"/>
          <w:sz w:val="24"/>
          <w:bdr w:val="none" w:sz="0" w:space="0" w:color="auto" w:frame="1"/>
        </w:rPr>
        <w:t>.</w:t>
      </w:r>
      <w:r w:rsidR="00904C82" w:rsidRPr="00544024">
        <w:rPr>
          <w:rFonts w:ascii="Calibri" w:hAnsi="Calibri" w:cs="Courier New"/>
          <w:bCs/>
          <w:spacing w:val="2"/>
          <w:sz w:val="24"/>
          <w:bdr w:val="none" w:sz="0" w:space="0" w:color="auto" w:frame="1"/>
        </w:rPr>
        <w:t xml:space="preserve"> 5º</w:t>
      </w:r>
      <w:r w:rsidR="00904C82" w:rsidRPr="00544024">
        <w:rPr>
          <w:rFonts w:ascii="Calibri" w:hAnsi="Calibri" w:cs="Courier New"/>
          <w:bCs/>
          <w:color w:val="000000"/>
          <w:spacing w:val="2"/>
          <w:sz w:val="24"/>
          <w:bdr w:val="none" w:sz="0" w:space="0" w:color="auto" w:frame="1"/>
        </w:rPr>
        <w:t xml:space="preserve"> </w:t>
      </w:r>
      <w:r w:rsidR="00904C82" w:rsidRPr="00544024">
        <w:rPr>
          <w:rFonts w:ascii="Calibri" w:hAnsi="Calibri" w:cs="Courier New"/>
          <w:color w:val="000000"/>
          <w:spacing w:val="2"/>
          <w:sz w:val="24"/>
        </w:rPr>
        <w:t>O Conselho Gestor, no exercício da gestão do Fundo, terá as seguintes atribuições: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 </w:t>
      </w:r>
      <w:r w:rsidRPr="00544024">
        <w:rPr>
          <w:rFonts w:ascii="Calibri" w:hAnsi="Calibri" w:cs="Courier New"/>
          <w:color w:val="000000"/>
          <w:spacing w:val="2"/>
          <w:sz w:val="24"/>
        </w:rPr>
        <w:t>- zelar pela utilização prioritária dos recursos do Fundo no próprio local onde o dano ocorrer ou possa vir a ocorrer;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II </w:t>
      </w:r>
      <w:r w:rsidRPr="00544024">
        <w:rPr>
          <w:rFonts w:ascii="Calibri" w:hAnsi="Calibri" w:cs="Courier New"/>
          <w:color w:val="000000"/>
          <w:spacing w:val="2"/>
          <w:sz w:val="24"/>
        </w:rPr>
        <w:t>- examinar e aprovar projetos relativos à reconstituição, reparação, preservação e prevenção dos bens mencionados no artigo 1.º;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III </w:t>
      </w:r>
      <w:r w:rsidRPr="00544024">
        <w:rPr>
          <w:rFonts w:ascii="Calibri" w:hAnsi="Calibri" w:cs="Courier New"/>
          <w:color w:val="000000"/>
          <w:spacing w:val="2"/>
          <w:sz w:val="24"/>
        </w:rPr>
        <w:t>- firmar convênios e contratos com o objetivo de elaborar, acompanhar e executar projetos pertinentes às finalidades do Fundo, mediante prévia autorização do Chefe do Executivo;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IV </w:t>
      </w:r>
      <w:r w:rsidRPr="00544024">
        <w:rPr>
          <w:rFonts w:ascii="Calibri" w:hAnsi="Calibri" w:cs="Courier New"/>
          <w:color w:val="000000"/>
          <w:spacing w:val="2"/>
          <w:sz w:val="24"/>
        </w:rPr>
        <w:t>- solicitar a colaboração dos Conselhos Municipais de Defesa do Meio Ambiente e do Conselho Municipal de Preservação do Patrimônio Histórico, Arquitetônico, Paleontológico, Etnográfico, Arquivístico, Bibliográfico, Artístico, Paisagístico, Cultural e Ambiental do Município de Araraquara - COMPPHARA, para aplicação de seus recursos a cada caso concreto;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V </w:t>
      </w:r>
      <w:r w:rsidRPr="00544024">
        <w:rPr>
          <w:rFonts w:ascii="Calibri" w:hAnsi="Calibri" w:cs="Courier New"/>
          <w:color w:val="000000"/>
          <w:spacing w:val="2"/>
          <w:sz w:val="24"/>
        </w:rPr>
        <w:t>- elaborar convênios com Conselhos do Estado, de outros Municípios e da União, com o objetivo de orientação e intercâmbio recíprocos, bem como a destinação de recursos do Conselho Federal, na hipótese de a União possuir interesse em ações municipais;</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VI </w:t>
      </w:r>
      <w:r w:rsidRPr="00544024">
        <w:rPr>
          <w:rFonts w:ascii="Calibri" w:hAnsi="Calibri" w:cs="Courier New"/>
          <w:color w:val="000000"/>
          <w:spacing w:val="2"/>
          <w:sz w:val="24"/>
        </w:rPr>
        <w:t>- remeter ao Juiz de direito prolator da decisão que condenou à preservação do dano, ou à autoridade que cominou multa pelo dano causado, relatório especificado da aplicação dos recursos para a reconstituição do bem lesado.</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VII </w:t>
      </w:r>
      <w:r w:rsidRPr="00544024">
        <w:rPr>
          <w:rFonts w:ascii="Calibri" w:hAnsi="Calibri" w:cs="Courier New"/>
          <w:color w:val="000000"/>
          <w:spacing w:val="2"/>
          <w:sz w:val="24"/>
        </w:rPr>
        <w:t>- prestar contas aos órgãos competentes, na forma legal.</w:t>
      </w:r>
    </w:p>
    <w:p w:rsidR="00904C82" w:rsidRPr="00544024" w:rsidRDefault="00904C82" w:rsidP="00904C82">
      <w:pPr>
        <w:shd w:val="clear" w:color="auto" w:fill="FFFFFF"/>
        <w:ind w:firstLine="709"/>
        <w:jc w:val="both"/>
        <w:rPr>
          <w:rFonts w:ascii="Calibri" w:hAnsi="Calibri" w:cs="Courier New"/>
          <w:color w:val="000000"/>
          <w:spacing w:val="2"/>
          <w:sz w:val="24"/>
        </w:rPr>
      </w:pP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 xml:space="preserve"> </w:t>
      </w:r>
      <w:r w:rsidR="00544024" w:rsidRPr="00544024">
        <w:rPr>
          <w:rFonts w:ascii="Calibri" w:hAnsi="Calibri" w:cs="Courier New"/>
          <w:bCs/>
          <w:spacing w:val="2"/>
          <w:sz w:val="24"/>
          <w:bdr w:val="none" w:sz="0" w:space="0" w:color="auto" w:frame="1"/>
        </w:rPr>
        <w:t>Art</w:t>
      </w:r>
      <w:r w:rsidR="00402C96">
        <w:rPr>
          <w:rFonts w:ascii="Calibri" w:hAnsi="Calibri" w:cs="Courier New"/>
          <w:bCs/>
          <w:spacing w:val="2"/>
          <w:sz w:val="24"/>
          <w:bdr w:val="none" w:sz="0" w:space="0" w:color="auto" w:frame="1"/>
        </w:rPr>
        <w:t>.</w:t>
      </w:r>
      <w:r w:rsidRPr="00544024">
        <w:rPr>
          <w:rFonts w:ascii="Calibri" w:hAnsi="Calibri" w:cs="Courier New"/>
          <w:bCs/>
          <w:spacing w:val="2"/>
          <w:sz w:val="24"/>
          <w:bdr w:val="none" w:sz="0" w:space="0" w:color="auto" w:frame="1"/>
        </w:rPr>
        <w:t xml:space="preserve"> 6º</w:t>
      </w:r>
      <w:r w:rsidRPr="00544024">
        <w:rPr>
          <w:rFonts w:ascii="Calibri" w:hAnsi="Calibri" w:cs="Courier New"/>
          <w:bCs/>
          <w:color w:val="000000"/>
          <w:spacing w:val="2"/>
          <w:sz w:val="24"/>
          <w:bdr w:val="none" w:sz="0" w:space="0" w:color="auto" w:frame="1"/>
        </w:rPr>
        <w:t xml:space="preserve"> O </w:t>
      </w:r>
      <w:r w:rsidRPr="00544024">
        <w:rPr>
          <w:rFonts w:ascii="Calibri" w:hAnsi="Calibri" w:cs="Courier New"/>
          <w:color w:val="000000"/>
          <w:spacing w:val="2"/>
          <w:sz w:val="24"/>
        </w:rPr>
        <w:t>conselho Municipal reunir-se-á ordinariamente mensalmente, podendo reunir-se extraordinariamente, desde que haja convocação por parte de seu presidente ou por, no mínimo, 2/3 de seus membros e desde que a convocação seja feita com no mínimo 48 horas de antecedência da realização da reunião.</w:t>
      </w:r>
    </w:p>
    <w:p w:rsidR="00904C82" w:rsidRPr="00544024" w:rsidRDefault="00904C82" w:rsidP="00904C82">
      <w:pPr>
        <w:shd w:val="clear" w:color="auto" w:fill="FFFFFF"/>
        <w:ind w:firstLine="709"/>
        <w:jc w:val="both"/>
        <w:rPr>
          <w:rFonts w:ascii="Calibri" w:hAnsi="Calibri" w:cs="Courier New"/>
          <w:color w:val="000000"/>
          <w:spacing w:val="2"/>
          <w:sz w:val="24"/>
        </w:rPr>
      </w:pP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Art</w:t>
      </w:r>
      <w:r w:rsidR="00402C96">
        <w:rPr>
          <w:rFonts w:ascii="Calibri" w:hAnsi="Calibri" w:cs="Courier New"/>
          <w:color w:val="000000"/>
          <w:spacing w:val="2"/>
          <w:sz w:val="24"/>
        </w:rPr>
        <w:t>.</w:t>
      </w:r>
      <w:r w:rsidRPr="00544024">
        <w:rPr>
          <w:rFonts w:ascii="Calibri" w:hAnsi="Calibri" w:cs="Courier New"/>
          <w:color w:val="000000"/>
          <w:spacing w:val="2"/>
          <w:sz w:val="24"/>
        </w:rPr>
        <w:t xml:space="preserve"> 7º</w:t>
      </w:r>
      <w:r w:rsidR="00904C82" w:rsidRPr="00544024">
        <w:rPr>
          <w:rFonts w:ascii="Calibri" w:hAnsi="Calibri" w:cs="Courier New"/>
          <w:color w:val="000000"/>
          <w:spacing w:val="2"/>
          <w:sz w:val="24"/>
        </w:rPr>
        <w:t xml:space="preserve"> O conselho delibera por meio de voto de seus membros, facultando-se a justificativa de seu voto, sendo as decisões tomadas por maioria simples, desde que contando com a maioria absoluta das reuniões;</w:t>
      </w:r>
    </w:p>
    <w:p w:rsidR="00904C82" w:rsidRPr="00544024" w:rsidRDefault="00904C82" w:rsidP="00904C82">
      <w:pPr>
        <w:shd w:val="clear" w:color="auto" w:fill="FFFFFF"/>
        <w:ind w:firstLine="709"/>
        <w:jc w:val="both"/>
        <w:rPr>
          <w:rFonts w:ascii="Calibri" w:hAnsi="Calibri" w:cs="Courier New"/>
          <w:bCs/>
          <w:color w:val="000000"/>
          <w:spacing w:val="2"/>
          <w:sz w:val="24"/>
          <w:bdr w:val="none" w:sz="0" w:space="0" w:color="auto" w:frame="1"/>
        </w:rPr>
      </w:pP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Art</w:t>
      </w:r>
      <w:r w:rsidR="00402C96">
        <w:rPr>
          <w:rFonts w:ascii="Calibri" w:hAnsi="Calibri" w:cs="Courier New"/>
          <w:bCs/>
          <w:spacing w:val="2"/>
          <w:sz w:val="24"/>
          <w:bdr w:val="none" w:sz="0" w:space="0" w:color="auto" w:frame="1"/>
        </w:rPr>
        <w:t>.</w:t>
      </w:r>
      <w:r w:rsidR="00904C82" w:rsidRPr="00544024">
        <w:rPr>
          <w:rFonts w:ascii="Calibri" w:hAnsi="Calibri" w:cs="Courier New"/>
          <w:bCs/>
          <w:spacing w:val="2"/>
          <w:sz w:val="24"/>
          <w:bdr w:val="none" w:sz="0" w:space="0" w:color="auto" w:frame="1"/>
        </w:rPr>
        <w:t xml:space="preserve"> 8º</w:t>
      </w:r>
      <w:r w:rsidR="00904C82" w:rsidRPr="00544024">
        <w:rPr>
          <w:rFonts w:ascii="Calibri" w:hAnsi="Calibri" w:cs="Courier New"/>
          <w:bCs/>
          <w:color w:val="000000"/>
          <w:spacing w:val="2"/>
          <w:sz w:val="24"/>
          <w:bdr w:val="none" w:sz="0" w:space="0" w:color="auto" w:frame="1"/>
        </w:rPr>
        <w:t xml:space="preserve"> </w:t>
      </w:r>
      <w:r w:rsidR="00904C82" w:rsidRPr="00544024">
        <w:rPr>
          <w:rFonts w:ascii="Calibri" w:hAnsi="Calibri" w:cs="Courier New"/>
          <w:color w:val="000000"/>
          <w:spacing w:val="2"/>
          <w:sz w:val="24"/>
        </w:rPr>
        <w:t>Poderão apresentar ao Conselho Municipal projetos relativos à reconstituição, reparação, preservação e prevenção dos bens referidos no artigo 1.º;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 xml:space="preserve"> </w:t>
      </w:r>
      <w:r w:rsidRPr="00544024">
        <w:rPr>
          <w:rFonts w:ascii="Calibri" w:hAnsi="Calibri" w:cs="Courier New"/>
          <w:bCs/>
          <w:spacing w:val="2"/>
          <w:sz w:val="24"/>
          <w:bdr w:val="none" w:sz="0" w:space="0" w:color="auto" w:frame="1"/>
        </w:rPr>
        <w:t>I </w:t>
      </w:r>
      <w:r w:rsidRPr="00544024">
        <w:rPr>
          <w:rFonts w:ascii="Calibri" w:hAnsi="Calibri" w:cs="Courier New"/>
          <w:color w:val="000000"/>
          <w:spacing w:val="2"/>
          <w:sz w:val="24"/>
        </w:rPr>
        <w:t>- qualquer cidadão; e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II </w:t>
      </w:r>
      <w:r w:rsidRPr="00544024">
        <w:rPr>
          <w:rFonts w:ascii="Calibri" w:hAnsi="Calibri" w:cs="Courier New"/>
          <w:color w:val="000000"/>
          <w:spacing w:val="2"/>
          <w:sz w:val="24"/>
        </w:rPr>
        <w:t>- entidades referidas nos incisos I a IV do artigo </w:t>
      </w:r>
      <w:hyperlink r:id="rId13" w:tooltip="Artigo 5 da Lei nº 7.347 de 24 de Julho de 1985" w:history="1">
        <w:r w:rsidRPr="00544024">
          <w:rPr>
            <w:rStyle w:val="Hyperlink"/>
            <w:rFonts w:ascii="Calibri" w:hAnsi="Calibri" w:cs="Courier New"/>
            <w:color w:val="000000"/>
            <w:spacing w:val="2"/>
            <w:sz w:val="24"/>
            <w:bdr w:val="none" w:sz="0" w:space="0" w:color="auto" w:frame="1"/>
          </w:rPr>
          <w:t>5.º</w:t>
        </w:r>
      </w:hyperlink>
      <w:r w:rsidRPr="00544024">
        <w:rPr>
          <w:rFonts w:ascii="Calibri" w:hAnsi="Calibri" w:cs="Courier New"/>
          <w:color w:val="000000"/>
          <w:spacing w:val="2"/>
          <w:sz w:val="24"/>
        </w:rPr>
        <w:t> da Lei Federal nº </w:t>
      </w:r>
      <w:hyperlink r:id="rId14" w:tooltip="Lei no 7.347, de 24 de julho de 1985." w:history="1">
        <w:r w:rsidRPr="00544024">
          <w:rPr>
            <w:rStyle w:val="Hyperlink"/>
            <w:rFonts w:ascii="Calibri" w:hAnsi="Calibri" w:cs="Courier New"/>
            <w:color w:val="000000"/>
            <w:spacing w:val="2"/>
            <w:sz w:val="24"/>
            <w:bdr w:val="none" w:sz="0" w:space="0" w:color="auto" w:frame="1"/>
          </w:rPr>
          <w:t>7.347</w:t>
        </w:r>
      </w:hyperlink>
      <w:r w:rsidRPr="00544024">
        <w:rPr>
          <w:rFonts w:ascii="Calibri" w:hAnsi="Calibri" w:cs="Courier New"/>
          <w:color w:val="000000"/>
          <w:spacing w:val="2"/>
          <w:sz w:val="24"/>
        </w:rPr>
        <w:t>, de 24 de julho de 1985; </w:t>
      </w:r>
    </w:p>
    <w:p w:rsidR="00904C82" w:rsidRPr="00544024" w:rsidRDefault="00904C82"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III </w:t>
      </w:r>
      <w:r w:rsidRPr="00544024">
        <w:rPr>
          <w:rFonts w:ascii="Calibri" w:hAnsi="Calibri" w:cs="Courier New"/>
          <w:color w:val="000000"/>
          <w:spacing w:val="2"/>
          <w:sz w:val="24"/>
        </w:rPr>
        <w:t>- entidades que preencham os requisitos apontados no inciso V do artigo </w:t>
      </w:r>
      <w:hyperlink r:id="rId15" w:tooltip="Artigo 5 da Lei nº 7.347 de 24 de Julho de 1985" w:history="1">
        <w:r w:rsidRPr="00544024">
          <w:rPr>
            <w:rStyle w:val="Hyperlink"/>
            <w:rFonts w:ascii="Calibri" w:hAnsi="Calibri" w:cs="Courier New"/>
            <w:color w:val="000000"/>
            <w:spacing w:val="2"/>
            <w:sz w:val="24"/>
            <w:bdr w:val="none" w:sz="0" w:space="0" w:color="auto" w:frame="1"/>
          </w:rPr>
          <w:t>5.º</w:t>
        </w:r>
      </w:hyperlink>
      <w:r w:rsidRPr="00544024">
        <w:rPr>
          <w:rFonts w:ascii="Calibri" w:hAnsi="Calibri" w:cs="Courier New"/>
          <w:color w:val="000000"/>
          <w:spacing w:val="2"/>
          <w:sz w:val="24"/>
        </w:rPr>
        <w:t> da Lei Federal nº </w:t>
      </w:r>
      <w:hyperlink r:id="rId16" w:tooltip="Lei no 7.347, de 24 de julho de 1985." w:history="1">
        <w:r w:rsidRPr="00544024">
          <w:rPr>
            <w:rStyle w:val="Hyperlink"/>
            <w:rFonts w:ascii="Calibri" w:hAnsi="Calibri" w:cs="Courier New"/>
            <w:color w:val="000000"/>
            <w:spacing w:val="2"/>
            <w:sz w:val="24"/>
            <w:bdr w:val="none" w:sz="0" w:space="0" w:color="auto" w:frame="1"/>
          </w:rPr>
          <w:t>7.347</w:t>
        </w:r>
      </w:hyperlink>
      <w:r w:rsidRPr="00544024">
        <w:rPr>
          <w:rFonts w:ascii="Calibri" w:hAnsi="Calibri" w:cs="Courier New"/>
          <w:color w:val="000000"/>
          <w:spacing w:val="2"/>
          <w:sz w:val="24"/>
        </w:rPr>
        <w:t>, de 24 de julho de 1985;</w:t>
      </w:r>
    </w:p>
    <w:p w:rsidR="00904C82" w:rsidRPr="00544024" w:rsidRDefault="00904C82" w:rsidP="00904C82">
      <w:pPr>
        <w:shd w:val="clear" w:color="auto" w:fill="FFFFFF"/>
        <w:ind w:firstLine="709"/>
        <w:jc w:val="both"/>
        <w:rPr>
          <w:rFonts w:ascii="Calibri" w:hAnsi="Calibri" w:cs="Courier New"/>
          <w:color w:val="000000"/>
          <w:spacing w:val="2"/>
          <w:sz w:val="24"/>
        </w:rPr>
      </w:pP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Art</w:t>
      </w:r>
      <w:r w:rsidR="00402C96">
        <w:rPr>
          <w:rFonts w:ascii="Calibri" w:hAnsi="Calibri" w:cs="Courier New"/>
          <w:color w:val="000000"/>
          <w:spacing w:val="2"/>
          <w:sz w:val="24"/>
        </w:rPr>
        <w:t>.</w:t>
      </w:r>
      <w:r w:rsidRPr="00544024">
        <w:rPr>
          <w:rFonts w:ascii="Calibri" w:hAnsi="Calibri" w:cs="Courier New"/>
          <w:color w:val="000000"/>
          <w:spacing w:val="2"/>
          <w:sz w:val="24"/>
        </w:rPr>
        <w:t xml:space="preserve"> 9º</w:t>
      </w:r>
      <w:r w:rsidR="00904C82" w:rsidRPr="00544024">
        <w:rPr>
          <w:rFonts w:ascii="Calibri" w:hAnsi="Calibri" w:cs="Courier New"/>
          <w:color w:val="000000"/>
          <w:spacing w:val="2"/>
          <w:sz w:val="24"/>
        </w:rPr>
        <w:t xml:space="preserve"> A Conta bancária do Fundo de Interesses Difusos somente será movimentada mediante a assinatura, em conjunto, do Presidente, Vice-Presidente e Secretário do Conselho Gestor, que de tudo prestarão contas à Administração Municipal, para o acompanhamento e prestação de contas nos prazos e na forma prevista em Lei.</w:t>
      </w:r>
    </w:p>
    <w:p w:rsidR="00904C82" w:rsidRPr="00544024" w:rsidRDefault="00904C82" w:rsidP="00904C82">
      <w:pPr>
        <w:shd w:val="clear" w:color="auto" w:fill="FFFFFF"/>
        <w:ind w:firstLine="709"/>
        <w:jc w:val="both"/>
        <w:rPr>
          <w:rFonts w:ascii="Calibri" w:hAnsi="Calibri" w:cs="Courier New"/>
          <w:color w:val="000000"/>
          <w:spacing w:val="2"/>
          <w:sz w:val="24"/>
        </w:rPr>
      </w:pPr>
    </w:p>
    <w:p w:rsidR="00904C82" w:rsidRPr="00544024"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Art</w:t>
      </w:r>
      <w:r w:rsidR="00402C96">
        <w:rPr>
          <w:rFonts w:ascii="Calibri" w:hAnsi="Calibri" w:cs="Courier New"/>
          <w:color w:val="000000"/>
          <w:spacing w:val="2"/>
          <w:sz w:val="24"/>
        </w:rPr>
        <w:t>.</w:t>
      </w:r>
      <w:r w:rsidRPr="00544024">
        <w:rPr>
          <w:rFonts w:ascii="Calibri" w:hAnsi="Calibri" w:cs="Courier New"/>
          <w:color w:val="000000"/>
          <w:spacing w:val="2"/>
          <w:sz w:val="24"/>
        </w:rPr>
        <w:t xml:space="preserve"> 10</w:t>
      </w:r>
      <w:r w:rsidR="00904C82" w:rsidRPr="00544024">
        <w:rPr>
          <w:rFonts w:ascii="Calibri" w:hAnsi="Calibri" w:cs="Courier New"/>
          <w:color w:val="000000"/>
          <w:spacing w:val="2"/>
          <w:sz w:val="24"/>
        </w:rPr>
        <w:t xml:space="preserve"> O saldo disponível no fundo poderá ser utilizado em favor da proteção dos bens referidos no Art. 1º desta Lei, bem como para a aquisição de bens e equipamentos para os órgãos da Administração municipal que atuem na proteção dos interesses difusos descritos no Art. 1º desta Lei.</w:t>
      </w:r>
    </w:p>
    <w:p w:rsidR="00904C82" w:rsidRPr="00544024" w:rsidRDefault="00904C82" w:rsidP="00904C82">
      <w:pPr>
        <w:shd w:val="clear" w:color="auto" w:fill="FFFFFF"/>
        <w:ind w:firstLine="709"/>
        <w:jc w:val="both"/>
        <w:rPr>
          <w:rFonts w:ascii="Calibri" w:hAnsi="Calibri" w:cs="Courier New"/>
          <w:color w:val="000000"/>
          <w:spacing w:val="2"/>
          <w:sz w:val="24"/>
        </w:rPr>
      </w:pPr>
    </w:p>
    <w:p w:rsidR="00904C82" w:rsidRPr="00904C82"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Art</w:t>
      </w:r>
      <w:r w:rsidR="00402C96">
        <w:rPr>
          <w:rFonts w:ascii="Calibri" w:hAnsi="Calibri" w:cs="Courier New"/>
          <w:color w:val="000000"/>
          <w:spacing w:val="2"/>
          <w:sz w:val="24"/>
        </w:rPr>
        <w:t>.</w:t>
      </w:r>
      <w:r w:rsidRPr="00544024">
        <w:rPr>
          <w:rFonts w:ascii="Calibri" w:hAnsi="Calibri" w:cs="Courier New"/>
          <w:color w:val="000000"/>
          <w:spacing w:val="2"/>
          <w:sz w:val="24"/>
        </w:rPr>
        <w:t xml:space="preserve"> 11</w:t>
      </w:r>
      <w:r w:rsidR="00904C82" w:rsidRPr="00904C82">
        <w:rPr>
          <w:rFonts w:ascii="Calibri" w:hAnsi="Calibri" w:cs="Courier New"/>
          <w:b/>
          <w:color w:val="000000"/>
          <w:spacing w:val="2"/>
          <w:sz w:val="24"/>
        </w:rPr>
        <w:t xml:space="preserve"> </w:t>
      </w:r>
      <w:r w:rsidR="00904C82" w:rsidRPr="00904C82">
        <w:rPr>
          <w:rFonts w:ascii="Calibri" w:hAnsi="Calibri" w:cs="Courier New"/>
          <w:color w:val="000000"/>
          <w:spacing w:val="2"/>
          <w:sz w:val="24"/>
        </w:rPr>
        <w:t>O saldo positivo dos recursos do Fundo de Interesses Difusos – FID, apurado no final do exercício financeiro, será transferido para o exercício seguinte a crédito do mesmo Fundo como receita, desde que previsto no orçamento do exercício seguinte, ou será aplicado mediante crédito adicional, autorizado por lei, em favor do Fundo de Interesses Difusos - FID.</w:t>
      </w:r>
    </w:p>
    <w:p w:rsidR="00904C82" w:rsidRPr="00544024" w:rsidRDefault="00904C82" w:rsidP="00904C82">
      <w:pPr>
        <w:shd w:val="clear" w:color="auto" w:fill="FFFFFF"/>
        <w:ind w:firstLine="709"/>
        <w:jc w:val="both"/>
        <w:rPr>
          <w:rFonts w:ascii="Calibri" w:hAnsi="Calibri" w:cs="Courier New"/>
          <w:bCs/>
          <w:color w:val="000000"/>
          <w:spacing w:val="2"/>
          <w:sz w:val="24"/>
          <w:bdr w:val="none" w:sz="0" w:space="0" w:color="auto" w:frame="1"/>
        </w:rPr>
      </w:pPr>
    </w:p>
    <w:p w:rsidR="00904C82" w:rsidRPr="00904C82"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bCs/>
          <w:spacing w:val="2"/>
          <w:sz w:val="24"/>
          <w:bdr w:val="none" w:sz="0" w:space="0" w:color="auto" w:frame="1"/>
        </w:rPr>
        <w:t>Art</w:t>
      </w:r>
      <w:r w:rsidR="00402C96">
        <w:rPr>
          <w:rFonts w:ascii="Calibri" w:hAnsi="Calibri" w:cs="Courier New"/>
          <w:bCs/>
          <w:spacing w:val="2"/>
          <w:sz w:val="24"/>
          <w:bdr w:val="none" w:sz="0" w:space="0" w:color="auto" w:frame="1"/>
        </w:rPr>
        <w:t>.</w:t>
      </w:r>
      <w:r w:rsidR="00904C82" w:rsidRPr="00544024">
        <w:rPr>
          <w:rFonts w:ascii="Calibri" w:hAnsi="Calibri" w:cs="Courier New"/>
          <w:bCs/>
          <w:spacing w:val="2"/>
          <w:sz w:val="24"/>
          <w:bdr w:val="none" w:sz="0" w:space="0" w:color="auto" w:frame="1"/>
        </w:rPr>
        <w:t xml:space="preserve"> 12</w:t>
      </w:r>
      <w:r w:rsidR="00904C82" w:rsidRPr="00904C82">
        <w:rPr>
          <w:rFonts w:ascii="Calibri" w:hAnsi="Calibri" w:cs="Courier New"/>
          <w:b/>
          <w:bCs/>
          <w:color w:val="000000"/>
          <w:spacing w:val="2"/>
          <w:sz w:val="24"/>
          <w:bdr w:val="none" w:sz="0" w:space="0" w:color="auto" w:frame="1"/>
        </w:rPr>
        <w:t xml:space="preserve"> </w:t>
      </w:r>
      <w:r w:rsidR="00904C82" w:rsidRPr="00904C82">
        <w:rPr>
          <w:rFonts w:ascii="Calibri" w:hAnsi="Calibri" w:cs="Courier New"/>
          <w:color w:val="000000"/>
          <w:spacing w:val="2"/>
          <w:sz w:val="24"/>
        </w:rPr>
        <w:t>A Secretaria Municipal de Cultura prestará apoio administrativo e fornecerá os recursos humanos e materiais ao Conselho e à sua Secretaria Executiva.</w:t>
      </w:r>
    </w:p>
    <w:p w:rsidR="00904C82" w:rsidRDefault="00904C82" w:rsidP="00904C82">
      <w:pPr>
        <w:shd w:val="clear" w:color="auto" w:fill="FFFFFF"/>
        <w:ind w:firstLine="709"/>
        <w:jc w:val="both"/>
        <w:rPr>
          <w:rFonts w:ascii="Calibri" w:hAnsi="Calibri" w:cs="Courier New"/>
          <w:b/>
          <w:color w:val="000000"/>
          <w:spacing w:val="2"/>
          <w:sz w:val="24"/>
        </w:rPr>
      </w:pPr>
    </w:p>
    <w:p w:rsidR="00904C82" w:rsidRPr="00904C82" w:rsidRDefault="00544024" w:rsidP="00904C82">
      <w:pPr>
        <w:shd w:val="clear" w:color="auto" w:fill="FFFFFF"/>
        <w:ind w:firstLine="709"/>
        <w:jc w:val="both"/>
        <w:rPr>
          <w:rFonts w:ascii="Calibri" w:hAnsi="Calibri" w:cs="Courier New"/>
          <w:color w:val="000000"/>
          <w:spacing w:val="2"/>
          <w:sz w:val="24"/>
        </w:rPr>
      </w:pPr>
      <w:r w:rsidRPr="00544024">
        <w:rPr>
          <w:rFonts w:ascii="Calibri" w:hAnsi="Calibri" w:cs="Courier New"/>
          <w:color w:val="000000"/>
          <w:spacing w:val="2"/>
          <w:sz w:val="24"/>
        </w:rPr>
        <w:t>Art</w:t>
      </w:r>
      <w:r w:rsidR="00402C96">
        <w:rPr>
          <w:rFonts w:ascii="Calibri" w:hAnsi="Calibri" w:cs="Courier New"/>
          <w:color w:val="000000"/>
          <w:spacing w:val="2"/>
          <w:sz w:val="24"/>
        </w:rPr>
        <w:t>.</w:t>
      </w:r>
      <w:r w:rsidRPr="00544024">
        <w:rPr>
          <w:rFonts w:ascii="Calibri" w:hAnsi="Calibri" w:cs="Courier New"/>
          <w:color w:val="000000"/>
          <w:spacing w:val="2"/>
          <w:sz w:val="24"/>
        </w:rPr>
        <w:t xml:space="preserve"> 13</w:t>
      </w:r>
      <w:r w:rsidR="00904C82" w:rsidRPr="00904C82">
        <w:rPr>
          <w:rFonts w:ascii="Calibri" w:hAnsi="Calibri" w:cs="Courier New"/>
          <w:b/>
          <w:color w:val="000000"/>
          <w:spacing w:val="2"/>
          <w:sz w:val="24"/>
        </w:rPr>
        <w:t xml:space="preserve"> </w:t>
      </w:r>
      <w:r w:rsidR="00904C82" w:rsidRPr="00904C82">
        <w:rPr>
          <w:rFonts w:ascii="Calibri" w:hAnsi="Calibri" w:cs="Courier New"/>
          <w:color w:val="000000"/>
          <w:spacing w:val="2"/>
          <w:sz w:val="24"/>
        </w:rPr>
        <w:t>Esta lei entrará em vigor na data de sua publicação.</w:t>
      </w:r>
    </w:p>
    <w:p w:rsidR="00904C82" w:rsidRPr="00904C82" w:rsidRDefault="00904C82" w:rsidP="00904C82">
      <w:pPr>
        <w:spacing w:before="120" w:after="120"/>
        <w:ind w:firstLine="709"/>
        <w:jc w:val="both"/>
        <w:rPr>
          <w:rFonts w:ascii="Calibri" w:hAnsi="Calibri" w:cs="Courier New"/>
          <w:color w:val="000000"/>
          <w:spacing w:val="2"/>
        </w:rPr>
      </w:pPr>
    </w:p>
    <w:p w:rsidR="00904C82" w:rsidRPr="00BB48C7" w:rsidRDefault="0073305E" w:rsidP="00904C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83BC1" w:rsidRPr="00783BC1">
        <w:rPr>
          <w:rFonts w:ascii="Calibri" w:hAnsi="Calibri" w:cs="Calibri"/>
          <w:sz w:val="24"/>
          <w:szCs w:val="24"/>
        </w:rPr>
        <w:t>CÂMARA MUNICIPAL DE ARARAQUARA, aos 16 (dezesseis) dias do mês de agosto do ano de 2017 (dois mil e dezessete).</w:t>
      </w:r>
    </w:p>
    <w:p w:rsidR="00904C82" w:rsidRDefault="00904C82" w:rsidP="00D47EAB">
      <w:pPr>
        <w:pStyle w:val="Ttulo3"/>
        <w:spacing w:before="0" w:after="0"/>
        <w:jc w:val="center"/>
        <w:rPr>
          <w:rFonts w:ascii="Calibri" w:hAnsi="Calibri" w:cs="Calibri"/>
          <w:sz w:val="24"/>
          <w:szCs w:val="24"/>
        </w:rPr>
      </w:pPr>
    </w:p>
    <w:p w:rsidR="00904C82" w:rsidRDefault="00904C82" w:rsidP="00D47EAB">
      <w:pPr>
        <w:pStyle w:val="Ttulo3"/>
        <w:spacing w:before="0" w:after="0"/>
        <w:jc w:val="cente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17"/>
      <w:headerReference w:type="default" r:id="rId18"/>
      <w:footerReference w:type="default" r:id="rId19"/>
      <w:headerReference w:type="first" r:id="rId2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16DDC">
      <w:rPr>
        <w:noProof/>
        <w:sz w:val="20"/>
      </w:rPr>
      <w:t>3</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16DDC">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16DD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070CB"/>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405E1"/>
    <w:rsid w:val="00352940"/>
    <w:rsid w:val="0035594B"/>
    <w:rsid w:val="00364D92"/>
    <w:rsid w:val="00365B4A"/>
    <w:rsid w:val="003744DD"/>
    <w:rsid w:val="00384B23"/>
    <w:rsid w:val="00386462"/>
    <w:rsid w:val="00396014"/>
    <w:rsid w:val="003A2288"/>
    <w:rsid w:val="003A3A7C"/>
    <w:rsid w:val="003A5B75"/>
    <w:rsid w:val="003A7B18"/>
    <w:rsid w:val="003C3464"/>
    <w:rsid w:val="003C3CEE"/>
    <w:rsid w:val="003C6AB7"/>
    <w:rsid w:val="003D1ADD"/>
    <w:rsid w:val="003E38F6"/>
    <w:rsid w:val="003F1D99"/>
    <w:rsid w:val="003F57BD"/>
    <w:rsid w:val="0040194B"/>
    <w:rsid w:val="00402C96"/>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4024"/>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16DDC"/>
    <w:rsid w:val="00721F5B"/>
    <w:rsid w:val="0073182D"/>
    <w:rsid w:val="0073305E"/>
    <w:rsid w:val="00733FE9"/>
    <w:rsid w:val="007504B0"/>
    <w:rsid w:val="00751C28"/>
    <w:rsid w:val="007574A1"/>
    <w:rsid w:val="00767922"/>
    <w:rsid w:val="00772EE2"/>
    <w:rsid w:val="00774AB5"/>
    <w:rsid w:val="00783BC1"/>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4C82"/>
    <w:rsid w:val="009235A4"/>
    <w:rsid w:val="00933257"/>
    <w:rsid w:val="00933428"/>
    <w:rsid w:val="00946179"/>
    <w:rsid w:val="00953D95"/>
    <w:rsid w:val="00953EDE"/>
    <w:rsid w:val="009553B2"/>
    <w:rsid w:val="00960045"/>
    <w:rsid w:val="009637B8"/>
    <w:rsid w:val="00990364"/>
    <w:rsid w:val="009A7F37"/>
    <w:rsid w:val="009D7925"/>
    <w:rsid w:val="009E1622"/>
    <w:rsid w:val="009E1B4A"/>
    <w:rsid w:val="009E33C5"/>
    <w:rsid w:val="009F6BE3"/>
    <w:rsid w:val="00A10D33"/>
    <w:rsid w:val="00A2063E"/>
    <w:rsid w:val="00A310DF"/>
    <w:rsid w:val="00A37495"/>
    <w:rsid w:val="00A52E1C"/>
    <w:rsid w:val="00A65781"/>
    <w:rsid w:val="00A65C8B"/>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2D8"/>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02C91E6-227D-477B-A582-1AD7E75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character" w:styleId="Hyperlink">
    <w:name w:val="Hyperlink"/>
    <w:uiPriority w:val="99"/>
    <w:semiHidden/>
    <w:unhideWhenUsed/>
    <w:rsid w:val="00904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52991">
      <w:bodyDiv w:val="1"/>
      <w:marLeft w:val="0"/>
      <w:marRight w:val="0"/>
      <w:marTop w:val="0"/>
      <w:marBottom w:val="0"/>
      <w:divBdr>
        <w:top w:val="none" w:sz="0" w:space="0" w:color="auto"/>
        <w:left w:val="none" w:sz="0" w:space="0" w:color="auto"/>
        <w:bottom w:val="none" w:sz="0" w:space="0" w:color="auto"/>
        <w:right w:val="none" w:sz="0" w:space="0" w:color="auto"/>
      </w:divBdr>
    </w:div>
    <w:div w:id="750858960">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2838815/art-5-inc-i-da-lei-6536-89-sao-paulo" TargetMode="External"/><Relationship Id="rId13" Type="http://schemas.openxmlformats.org/officeDocument/2006/relationships/hyperlink" Target="http://www.jusbrasil.com/topico/11269621/artigo-5-da-lei-n-7347-de-24-de-julho-de-1985"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jusbrasil.com.br/topicos/12838916/art-4-4-da-lei-6536-89-sao-paulo" TargetMode="External"/><Relationship Id="rId12" Type="http://schemas.openxmlformats.org/officeDocument/2006/relationships/hyperlink" Target="http://www.jusbrasil.com/legislacao/103274/lei-de-a%C3%A7%C3%A3o-civil-p%C3%BAblica-lei-7347-85"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jusbrasil.com/legislacao/103274/lei-de-a%C3%A7%C3%A3o-civil-p%C3%BAblica-lei-7347-85" TargetMode="Externa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jusbrasil.com/topico/11269621/artigo-5-da-lei-n-7347-de-24-de-julho-de-1985" TargetMode="External"/><Relationship Id="rId5" Type="http://schemas.openxmlformats.org/officeDocument/2006/relationships/endnotes" Target="endnotes.xml"/><Relationship Id="rId15" Type="http://schemas.openxmlformats.org/officeDocument/2006/relationships/hyperlink" Target="http://www.jusbrasil.com/topico/11269621/artigo-5-da-lei-n-7347-de-24-de-julho-de-1985" TargetMode="External"/><Relationship Id="rId10" Type="http://schemas.openxmlformats.org/officeDocument/2006/relationships/hyperlink" Target="https://www.jusbrasil.com.br/topicos/12838695/art-5-inc-iv-da-lei-6536-89-sao-paulo"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jusbrasil.com.br/topicos/12838751/art-5-inc-iii-da-lei-6536-89-sao-paulo" TargetMode="External"/><Relationship Id="rId14" Type="http://schemas.openxmlformats.org/officeDocument/2006/relationships/hyperlink" Target="http://www.jusbrasil.com/legislacao/103274/lei-de-a%C3%A7%C3%A3o-civil-p%C3%BAblica-lei-7347-85"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1458</Words>
  <Characters>7879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2017-04-25T15:43:00Z</cp:lastPrinted>
  <dcterms:created xsi:type="dcterms:W3CDTF">2017-08-15T17:41:00Z</dcterms:created>
  <dcterms:modified xsi:type="dcterms:W3CDTF">2017-08-15T21:19:00Z</dcterms:modified>
</cp:coreProperties>
</file>