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90B3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90B34">
        <w:rPr>
          <w:rFonts w:ascii="Tahoma" w:hAnsi="Tahoma" w:cs="Tahoma"/>
          <w:b/>
          <w:sz w:val="32"/>
          <w:szCs w:val="32"/>
          <w:u w:val="single"/>
        </w:rPr>
        <w:t>170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90B34">
        <w:rPr>
          <w:rFonts w:ascii="Tahoma" w:hAnsi="Tahoma" w:cs="Tahoma"/>
          <w:b/>
          <w:sz w:val="32"/>
          <w:szCs w:val="32"/>
          <w:u w:val="single"/>
        </w:rPr>
        <w:t>209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90B3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90B34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90B34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R$ 291.000,00 (</w:t>
      </w:r>
      <w:r>
        <w:rPr>
          <w:rFonts w:ascii="Calibri" w:hAnsi="Calibri" w:cs="Calibri"/>
          <w:sz w:val="24"/>
          <w:szCs w:val="24"/>
        </w:rPr>
        <w:t>d</w:t>
      </w:r>
      <w:r w:rsidRPr="00990B34">
        <w:rPr>
          <w:rFonts w:ascii="Calibri" w:hAnsi="Calibri" w:cs="Calibri"/>
          <w:sz w:val="24"/>
          <w:szCs w:val="24"/>
        </w:rPr>
        <w:t xml:space="preserve">uzentos e </w:t>
      </w:r>
      <w:r>
        <w:rPr>
          <w:rFonts w:ascii="Calibri" w:hAnsi="Calibri" w:cs="Calibri"/>
          <w:sz w:val="24"/>
          <w:szCs w:val="24"/>
        </w:rPr>
        <w:t>n</w:t>
      </w:r>
      <w:r w:rsidRPr="00990B34">
        <w:rPr>
          <w:rFonts w:ascii="Calibri" w:hAnsi="Calibri" w:cs="Calibri"/>
          <w:sz w:val="24"/>
          <w:szCs w:val="24"/>
        </w:rPr>
        <w:t xml:space="preserve">oventa e </w:t>
      </w:r>
      <w:r>
        <w:rPr>
          <w:rFonts w:ascii="Calibri" w:hAnsi="Calibri" w:cs="Calibri"/>
          <w:sz w:val="24"/>
          <w:szCs w:val="24"/>
        </w:rPr>
        <w:t>u</w:t>
      </w:r>
      <w:r w:rsidRPr="00990B34">
        <w:rPr>
          <w:rFonts w:ascii="Calibri" w:hAnsi="Calibri" w:cs="Calibri"/>
          <w:sz w:val="24"/>
          <w:szCs w:val="24"/>
        </w:rPr>
        <w:t xml:space="preserve">m </w:t>
      </w:r>
      <w:r>
        <w:rPr>
          <w:rFonts w:ascii="Calibri" w:hAnsi="Calibri" w:cs="Calibri"/>
          <w:sz w:val="24"/>
          <w:szCs w:val="24"/>
        </w:rPr>
        <w:t>m</w:t>
      </w:r>
      <w:r w:rsidRPr="00990B34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>r</w:t>
      </w:r>
      <w:r w:rsidRPr="00990B34">
        <w:rPr>
          <w:rFonts w:ascii="Calibri" w:hAnsi="Calibri" w:cs="Calibri"/>
          <w:sz w:val="24"/>
          <w:szCs w:val="24"/>
        </w:rPr>
        <w:t>eais), para remanejamento entre dotações destinadas a Folha de Pagamento, para aquisição de materiais e contratação de serviços visando à execução de pequenas reformas nos próprios da Autarquia, bem como para a construção de uma guarita no Poço Rodovia, com recursos oriundos de anulação de dotação, conforme demonstrativo abaixo:</w:t>
      </w:r>
    </w:p>
    <w:p w:rsid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SUPERINTENDÊNCIA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03.01.01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SUPERINTENDÊNCIA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17.122.0107.2.314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lastRenderedPageBreak/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17.512.0107.2.323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da Manutenção Elétrica e Mecânica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55.000,00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55.000,00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GERÊNCIA DE CONTROLE DE PERDAS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GERÊNCIA DE OBRAS ADMINISTRATIVAS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17.512.0107.2.325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lastRenderedPageBreak/>
              <w:t>17.512.0107.1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Projetos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17.512.0107.1.218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Reforma e Ampliação dos Próprios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Civil dos Próprios e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Civil dos Próprios e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RESÍDUOS ESPECIAIS E VOLUMOSOS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17.512.0110.2.358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de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LIMPEZA URBANA E RESÍDUOS DE SERVIÇOS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17.512.0110.2.483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de Áreas Verdes dos Próprios e Logradouros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90B34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R$ 291.000,00 (</w:t>
      </w:r>
      <w:r>
        <w:rPr>
          <w:rFonts w:ascii="Calibri" w:hAnsi="Calibri" w:cs="Calibri"/>
          <w:sz w:val="24"/>
          <w:szCs w:val="24"/>
        </w:rPr>
        <w:t>d</w:t>
      </w:r>
      <w:r w:rsidRPr="00990B34">
        <w:rPr>
          <w:rFonts w:ascii="Calibri" w:hAnsi="Calibri" w:cs="Calibri"/>
          <w:sz w:val="24"/>
          <w:szCs w:val="24"/>
        </w:rPr>
        <w:t xml:space="preserve">uzentos e </w:t>
      </w:r>
      <w:r>
        <w:rPr>
          <w:rFonts w:ascii="Calibri" w:hAnsi="Calibri" w:cs="Calibri"/>
          <w:sz w:val="24"/>
          <w:szCs w:val="24"/>
        </w:rPr>
        <w:t>n</w:t>
      </w:r>
      <w:r w:rsidRPr="00990B34">
        <w:rPr>
          <w:rFonts w:ascii="Calibri" w:hAnsi="Calibri" w:cs="Calibri"/>
          <w:sz w:val="24"/>
          <w:szCs w:val="24"/>
        </w:rPr>
        <w:t xml:space="preserve">oventa e </w:t>
      </w:r>
      <w:r>
        <w:rPr>
          <w:rFonts w:ascii="Calibri" w:hAnsi="Calibri" w:cs="Calibri"/>
          <w:sz w:val="24"/>
          <w:szCs w:val="24"/>
        </w:rPr>
        <w:t>u</w:t>
      </w:r>
      <w:r w:rsidRPr="00990B34">
        <w:rPr>
          <w:rFonts w:ascii="Calibri" w:hAnsi="Calibri" w:cs="Calibri"/>
          <w:sz w:val="24"/>
          <w:szCs w:val="24"/>
        </w:rPr>
        <w:t xml:space="preserve">m </w:t>
      </w:r>
      <w:r>
        <w:rPr>
          <w:rFonts w:ascii="Calibri" w:hAnsi="Calibri" w:cs="Calibri"/>
          <w:sz w:val="24"/>
          <w:szCs w:val="24"/>
        </w:rPr>
        <w:t>m</w:t>
      </w:r>
      <w:r w:rsidRPr="00990B34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>r</w:t>
      </w:r>
      <w:r w:rsidRPr="00990B34">
        <w:rPr>
          <w:rFonts w:ascii="Calibri" w:hAnsi="Calibri" w:cs="Calibri"/>
          <w:sz w:val="24"/>
          <w:szCs w:val="24"/>
        </w:rPr>
        <w:t xml:space="preserve">eais), conforme abaixo especificado: </w:t>
      </w:r>
    </w:p>
    <w:p w:rsid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84"/>
        <w:gridCol w:w="283"/>
        <w:gridCol w:w="3828"/>
        <w:gridCol w:w="425"/>
        <w:gridCol w:w="1701"/>
      </w:tblGrid>
      <w:tr w:rsidR="00990B34" w:rsidRPr="00990B34" w:rsidTr="00AD0D7C">
        <w:trPr>
          <w:cantSplit/>
          <w:trHeight w:val="267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03.02.01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</w:rPr>
              <w:t>GERÊNCIA DE TECNOLOGIA DA INFORMAÇÃO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Tecnologia da Informação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17.126.0107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17.126.0107.2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17.126.0107.2.209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Gestão da Tecnologia da Informação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17.512.0108.2.345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17.512.0108.2.183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03.03.06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PROJETOS E PLANEJAMENTO ESTRATÉGICO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lastRenderedPageBreak/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03.03.11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TRATAMENTO DE ÁGUA E ESGOTOS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03.07.01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GERÊNCIA DE RESÍDUOS SÓLIDOS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17.512.0110.2.153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Administração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90B34" w:rsidRPr="00990B34" w:rsidTr="00AD0D7C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17.512.0110.2.156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Tratamento e Disposição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90B34" w:rsidRPr="00990B34" w:rsidTr="00AD0D7C">
        <w:trPr>
          <w:cantSplit/>
          <w:trHeight w:val="206"/>
          <w:jc w:val="center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90B3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90B34" w:rsidRPr="00990B34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90B34" w:rsidRPr="00990B34" w:rsidTr="00AD0D7C">
        <w:trPr>
          <w:cantSplit/>
          <w:trHeight w:val="267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4" w:rsidRPr="00990B34" w:rsidRDefault="00990B34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0B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90B34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</w:t>
      </w:r>
      <w:bookmarkStart w:id="0" w:name="_GoBack"/>
      <w:bookmarkEnd w:id="0"/>
      <w:r w:rsidRPr="00990B34">
        <w:rPr>
          <w:rFonts w:ascii="Calibri" w:hAnsi="Calibri" w:cs="Calibri"/>
          <w:sz w:val="24"/>
          <w:szCs w:val="24"/>
        </w:rPr>
        <w:t>trizes Orçamentárias - LDO) e na Lei Municipal nº 8.864, de 16 de novembro de 2016 (Lei Orçamentária Anual - LOA).</w:t>
      </w:r>
    </w:p>
    <w:p w:rsid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90B34" w:rsidRP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90B34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990B34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90B34" w:rsidP="00990B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990B34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81C13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D81C13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90B3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B3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B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90B3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74</cp:revision>
  <cp:lastPrinted>2017-04-25T15:43:00Z</cp:lastPrinted>
  <dcterms:created xsi:type="dcterms:W3CDTF">2016-08-16T19:55:00Z</dcterms:created>
  <dcterms:modified xsi:type="dcterms:W3CDTF">2017-07-25T18:49:00Z</dcterms:modified>
</cp:coreProperties>
</file>