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17D7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17D7C">
        <w:rPr>
          <w:rFonts w:ascii="Tahoma" w:hAnsi="Tahoma" w:cs="Tahoma"/>
          <w:b/>
          <w:sz w:val="32"/>
          <w:szCs w:val="32"/>
          <w:u w:val="single"/>
        </w:rPr>
        <w:t>163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17D7C">
        <w:rPr>
          <w:rFonts w:ascii="Tahoma" w:hAnsi="Tahoma" w:cs="Tahoma"/>
          <w:b/>
          <w:sz w:val="32"/>
          <w:szCs w:val="32"/>
          <w:u w:val="single"/>
        </w:rPr>
        <w:t>199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17D7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17D7C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17D7C" w:rsidRPr="00E17D7C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7D7C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R$ 130.000,00 (cento e trinta mil reais), para suplementar a dotação orçamentária da Secretaria Municipal de Assistência e Desenvolvimento Social para (i) renovação de contrato com a Empresa Sinsef, prestadora de serviços funerários ao Município, para que o município não fique sem os serviços uma vez que atende a população em situação de extrema pobreza; (ii) distribuição, através da Proteção Social Básica, de Cestas Básicas para a população em situação de pobreza extrema (em média 70 cestas básicas por mês); (iii) fornecimento de pães para Centro Pop, Casa Transitória, Centro Dia do Idoso e Creas Girassóis (Processo Licitatór</w:t>
      </w:r>
      <w:bookmarkStart w:id="0" w:name="_GoBack"/>
      <w:bookmarkEnd w:id="0"/>
      <w:r w:rsidRPr="00E17D7C">
        <w:rPr>
          <w:rFonts w:ascii="Calibri" w:hAnsi="Calibri" w:cs="Calibri"/>
          <w:sz w:val="24"/>
          <w:szCs w:val="24"/>
        </w:rPr>
        <w:t xml:space="preserve">io nº4724/2016, Ata Registro de Preço nº 1924/2016); e (iv) concessão de vale transportes para reeducandas do Centro de Ressocialização Feminino, que prestam serviços para as unidades descentralizadas da Secretaria de Assistência e Desenvolvimento Social e para atendimento de usuários que necessitam dos serviços socioassistenciais:                                            </w:t>
      </w:r>
    </w:p>
    <w:p w:rsidR="00E17D7C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425"/>
        <w:gridCol w:w="2268"/>
      </w:tblGrid>
      <w:tr w:rsidR="00E17D7C" w:rsidRPr="00E17D7C" w:rsidTr="00FB799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E17D7C" w:rsidRPr="00E17D7C" w:rsidTr="00FB799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22.01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E17D7C" w:rsidRPr="00E17D7C" w:rsidTr="00FB799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22.01.01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E17D7C" w:rsidRPr="00E17D7C" w:rsidTr="00FB7996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17D7C" w:rsidRPr="00E17D7C" w:rsidTr="00FB799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17D7C" w:rsidRPr="00E17D7C" w:rsidTr="00FB799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17D7C" w:rsidRPr="00E17D7C" w:rsidTr="00FB799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08.244.0085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17D7C" w:rsidRPr="00E17D7C" w:rsidTr="00FB799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08.244.0085.2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17D7C" w:rsidRPr="00E17D7C" w:rsidTr="00FB799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08.244.0085.2.137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Plantão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130.000,00</w:t>
            </w:r>
          </w:p>
        </w:tc>
      </w:tr>
      <w:tr w:rsidR="00E17D7C" w:rsidRPr="00E17D7C" w:rsidTr="00FB7996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17D7C" w:rsidRPr="00E17D7C" w:rsidTr="00FB799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 xml:space="preserve">Material, Bem ou Serviço Para Distribuição Gratuita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130.000,00</w:t>
            </w:r>
          </w:p>
        </w:tc>
      </w:tr>
      <w:tr w:rsidR="00E17D7C" w:rsidRPr="00E17D7C" w:rsidTr="00FB799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01 – Próprio</w:t>
            </w:r>
          </w:p>
        </w:tc>
      </w:tr>
    </w:tbl>
    <w:p w:rsidR="00E17D7C" w:rsidRPr="00E17D7C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17D7C" w:rsidRPr="00E17D7C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7D7C">
        <w:rPr>
          <w:rFonts w:ascii="Calibri" w:hAnsi="Calibri" w:cs="Calibri"/>
          <w:sz w:val="24"/>
          <w:szCs w:val="24"/>
        </w:rPr>
        <w:t>Art. 2º O crédito autorizado no artigo anterior será coberto com recurso orçamentário proveniente de anulação parcial da dotação abaixo e especificada:</w:t>
      </w:r>
    </w:p>
    <w:p w:rsidR="00E17D7C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425"/>
        <w:gridCol w:w="2268"/>
      </w:tblGrid>
      <w:tr w:rsidR="00E17D7C" w:rsidRPr="00E17D7C" w:rsidTr="00E17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E17D7C" w:rsidRPr="00E17D7C" w:rsidTr="00E17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22.01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E17D7C" w:rsidRPr="00E17D7C" w:rsidTr="00E17D7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22.01.01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E17D7C" w:rsidRPr="00E17D7C" w:rsidTr="00E17D7C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17D7C" w:rsidRPr="00E17D7C" w:rsidTr="00E17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lastRenderedPageBreak/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17D7C" w:rsidRPr="00E17D7C" w:rsidTr="00E17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17D7C" w:rsidRPr="00E17D7C" w:rsidTr="00E17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08.244.0084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17D7C" w:rsidRPr="00E17D7C" w:rsidTr="00E17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08.244.0084.2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C" w:rsidRPr="00E17D7C" w:rsidRDefault="00E17D7C" w:rsidP="00FB799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17D7C" w:rsidRPr="00E17D7C" w:rsidTr="00E17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08.244.0084.2.271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Pronatec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130.000,00</w:t>
            </w:r>
          </w:p>
        </w:tc>
      </w:tr>
      <w:tr w:rsidR="00E17D7C" w:rsidRPr="00E17D7C" w:rsidTr="00E17D7C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E17D7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17D7C" w:rsidRPr="00E17D7C" w:rsidTr="00E17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Outros Serviços de Terceiros-Pessoa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130.000,00</w:t>
            </w:r>
          </w:p>
        </w:tc>
      </w:tr>
      <w:tr w:rsidR="00E17D7C" w:rsidRPr="00E17D7C" w:rsidTr="00E17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7C" w:rsidRPr="00E17D7C" w:rsidRDefault="00E17D7C" w:rsidP="00FB799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17D7C">
              <w:rPr>
                <w:rFonts w:ascii="Calibri" w:hAnsi="Calibri"/>
                <w:sz w:val="24"/>
                <w:szCs w:val="24"/>
                <w:lang w:eastAsia="en-US"/>
              </w:rPr>
              <w:t>05 – Transferências e Convênios Federais - Vinculados</w:t>
            </w:r>
          </w:p>
        </w:tc>
      </w:tr>
    </w:tbl>
    <w:p w:rsidR="00E17D7C" w:rsidRPr="00E17D7C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17D7C" w:rsidRPr="00E17D7C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7D7C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dezembro de 2016 (Lei Orçamentária Anual - LOA).</w:t>
      </w:r>
    </w:p>
    <w:p w:rsidR="00E17D7C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17D7C" w:rsidRPr="00E17D7C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7D7C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E17D7C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E17D7C" w:rsidP="00E17D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17D7C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515C8">
        <w:rPr>
          <w:rFonts w:ascii="Calibri" w:hAnsi="Calibri" w:cs="Calibri"/>
          <w:sz w:val="24"/>
          <w:szCs w:val="24"/>
        </w:rPr>
        <w:t>12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515C8">
        <w:rPr>
          <w:rFonts w:ascii="Calibri" w:hAnsi="Calibri" w:cs="Calibri"/>
          <w:sz w:val="24"/>
          <w:szCs w:val="24"/>
        </w:rPr>
        <w:t>doze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17D7C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7D7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7D7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17D7C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70</cp:revision>
  <cp:lastPrinted>2017-04-25T15:43:00Z</cp:lastPrinted>
  <dcterms:created xsi:type="dcterms:W3CDTF">2016-08-16T19:55:00Z</dcterms:created>
  <dcterms:modified xsi:type="dcterms:W3CDTF">2017-07-11T18:17:00Z</dcterms:modified>
</cp:coreProperties>
</file>