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5690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6904">
        <w:rPr>
          <w:rFonts w:ascii="Tahoma" w:hAnsi="Tahoma" w:cs="Tahoma"/>
          <w:b/>
          <w:sz w:val="32"/>
          <w:szCs w:val="32"/>
          <w:u w:val="single"/>
        </w:rPr>
        <w:t>143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56904">
        <w:rPr>
          <w:rFonts w:ascii="Tahoma" w:hAnsi="Tahoma" w:cs="Tahoma"/>
          <w:b/>
          <w:sz w:val="32"/>
          <w:szCs w:val="32"/>
          <w:u w:val="single"/>
        </w:rPr>
        <w:t>160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690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56904">
        <w:rPr>
          <w:rFonts w:ascii="Calibri" w:hAnsi="Calibri" w:cs="Calibri"/>
          <w:sz w:val="22"/>
          <w:szCs w:val="22"/>
        </w:rPr>
        <w:t>Dispõe sobre o reajuste do auxílio-alimentação dos servidores municipais do Poder Executivo e do Departamento Autônomo de Água e Esgotos, instituído pela Lei Municipal nº 4.506, de 29 de junho de 1995.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Art. 1º Fica reajustado para R$ 400,00 (quatrocentos reais) o valor do auxílio alimentação instituído pela Lei Municipal nº 4.506, de 29 de junho de 1995.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Parágrafo único. O reajuste de que trata o caput deste artigo será feito em etapas, da seguinte forma:</w:t>
      </w: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I – R$385,00 (trezentos e oitenta e cinco reais), a partir da entrada em vigor da presente Lei;</w:t>
      </w: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II – R$400,00 (quatrocentos reais), a partir de 01 (um) de setembro de 2017 (dois mil e dezessete);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Art. 2º O Art. 1º da Lei Municipal nº 4.506, de 29 de junho de 1995, passa a vigorar com os seguintes parágrafos, excluindo-se o parágrafo único atualmente vigente: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“§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56904">
        <w:rPr>
          <w:rFonts w:ascii="Calibri" w:hAnsi="Calibri" w:cs="Calibri"/>
          <w:sz w:val="24"/>
          <w:szCs w:val="24"/>
        </w:rPr>
        <w:t>1º O benefício previsto no caput deste artigo aplica-se também aos Conselheiros Tutelares do município.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E56904">
        <w:rPr>
          <w:rFonts w:ascii="Calibri" w:hAnsi="Calibri" w:cs="Calibri"/>
          <w:sz w:val="24"/>
          <w:szCs w:val="24"/>
        </w:rPr>
        <w:t xml:space="preserve">2º O valor do benefício a que se refere este artigo será fixado e revisto por Lei, consideradas as necessidades básicas de alimentação e as disponibilidades do </w:t>
      </w:r>
      <w:proofErr w:type="gramStart"/>
      <w:r w:rsidRPr="00E56904">
        <w:rPr>
          <w:rFonts w:ascii="Calibri" w:hAnsi="Calibri" w:cs="Calibri"/>
          <w:sz w:val="24"/>
          <w:szCs w:val="24"/>
        </w:rPr>
        <w:t>erário.”</w:t>
      </w:r>
      <w:proofErr w:type="gramEnd"/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Art. 3º As despesas com a execução desta lei correrão por conta de dotações orçamentárias próprias, suplementadas se necessário.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56904" w:rsidRP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E56904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56904" w:rsidP="00E569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56904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7460C">
        <w:rPr>
          <w:rFonts w:ascii="Calibri" w:hAnsi="Calibri" w:cs="Calibri"/>
          <w:sz w:val="24"/>
          <w:szCs w:val="24"/>
        </w:rPr>
        <w:t>14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7460C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690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69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6904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66</cp:revision>
  <cp:lastPrinted>2017-04-25T15:43:00Z</cp:lastPrinted>
  <dcterms:created xsi:type="dcterms:W3CDTF">2016-08-16T19:55:00Z</dcterms:created>
  <dcterms:modified xsi:type="dcterms:W3CDTF">2017-06-13T23:40:00Z</dcterms:modified>
</cp:coreProperties>
</file>