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00341F" w:rsidTr="00E15B17">
        <w:tc>
          <w:tcPr>
            <w:tcW w:w="7088" w:type="dxa"/>
            <w:hideMark/>
          </w:tcPr>
          <w:p w:rsidR="002A7A40" w:rsidRPr="0000341F" w:rsidRDefault="00150233" w:rsidP="00D02AA7">
            <w:pPr>
              <w:spacing w:line="276" w:lineRule="auto"/>
              <w:jc w:val="center"/>
              <w:rPr>
                <w:rFonts w:ascii="Adobe Garamond Pro" w:hAnsi="Adobe Garamond Pro"/>
                <w:b/>
                <w:bCs/>
                <w:sz w:val="36"/>
                <w:szCs w:val="24"/>
              </w:rPr>
            </w:pPr>
            <w:r w:rsidRPr="0000341F">
              <w:rPr>
                <w:rFonts w:ascii="Adobe Garamond Pro" w:hAnsi="Adobe Garamond Pro"/>
                <w:b/>
                <w:bCs/>
                <w:sz w:val="36"/>
                <w:szCs w:val="24"/>
              </w:rPr>
              <w:t xml:space="preserve">PROJETO </w:t>
            </w:r>
            <w:r w:rsidR="002A7A40" w:rsidRPr="0000341F">
              <w:rPr>
                <w:rFonts w:ascii="Adobe Garamond Pro" w:hAnsi="Adobe Garamond Pro"/>
                <w:b/>
                <w:bCs/>
                <w:sz w:val="36"/>
                <w:szCs w:val="24"/>
              </w:rPr>
              <w:t xml:space="preserve">DE </w:t>
            </w:r>
            <w:r w:rsidR="00D02AA7" w:rsidRPr="0000341F">
              <w:rPr>
                <w:rFonts w:ascii="Adobe Garamond Pro" w:hAnsi="Adobe Garamond Pro"/>
                <w:b/>
                <w:bCs/>
                <w:sz w:val="36"/>
                <w:szCs w:val="24"/>
              </w:rPr>
              <w:t>RESOLUÇ</w:t>
            </w:r>
            <w:r w:rsidR="002A461D" w:rsidRPr="0000341F">
              <w:rPr>
                <w:rFonts w:ascii="Adobe Garamond Pro" w:hAnsi="Adobe Garamond Pro"/>
                <w:b/>
                <w:bCs/>
                <w:sz w:val="36"/>
                <w:szCs w:val="24"/>
              </w:rPr>
              <w:t xml:space="preserve">ÃO </w:t>
            </w:r>
            <w:r w:rsidR="002A7A40" w:rsidRPr="0000341F">
              <w:rPr>
                <w:rFonts w:ascii="Adobe Garamond Pro" w:hAnsi="Adobe Garamond Pro"/>
                <w:b/>
                <w:bCs/>
                <w:sz w:val="36"/>
                <w:szCs w:val="24"/>
              </w:rPr>
              <w:t xml:space="preserve">Nº  </w:t>
            </w:r>
          </w:p>
        </w:tc>
        <w:tc>
          <w:tcPr>
            <w:tcW w:w="1276" w:type="dxa"/>
            <w:hideMark/>
          </w:tcPr>
          <w:p w:rsidR="002A7A40" w:rsidRPr="0000341F" w:rsidRDefault="002A7A40" w:rsidP="00E15B17">
            <w:pPr>
              <w:spacing w:line="276" w:lineRule="auto"/>
              <w:jc w:val="center"/>
              <w:rPr>
                <w:rFonts w:ascii="Adobe Garamond Pro" w:hAnsi="Adobe Garamond Pro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00341F" w:rsidRDefault="002A7A40" w:rsidP="00E15B17">
            <w:pPr>
              <w:spacing w:line="276" w:lineRule="auto"/>
              <w:jc w:val="center"/>
              <w:rPr>
                <w:rFonts w:ascii="Adobe Garamond Pro" w:hAnsi="Adobe Garamond Pro"/>
                <w:b/>
                <w:bCs/>
                <w:sz w:val="36"/>
                <w:szCs w:val="24"/>
              </w:rPr>
            </w:pPr>
            <w:r w:rsidRPr="0000341F">
              <w:rPr>
                <w:rFonts w:ascii="Adobe Garamond Pro" w:hAnsi="Adobe Garamond Pro"/>
                <w:b/>
                <w:bCs/>
                <w:sz w:val="36"/>
                <w:szCs w:val="24"/>
              </w:rPr>
              <w:t>/1</w:t>
            </w:r>
            <w:r w:rsidR="0006474E" w:rsidRPr="0000341F">
              <w:rPr>
                <w:rFonts w:ascii="Adobe Garamond Pro" w:hAnsi="Adobe Garamond Pro"/>
                <w:b/>
                <w:bCs/>
                <w:sz w:val="36"/>
                <w:szCs w:val="24"/>
              </w:rPr>
              <w:t>7</w:t>
            </w:r>
          </w:p>
          <w:p w:rsidR="002A7A40" w:rsidRPr="0000341F" w:rsidRDefault="002A7A40" w:rsidP="00E15B17">
            <w:pPr>
              <w:spacing w:line="276" w:lineRule="auto"/>
              <w:rPr>
                <w:rFonts w:ascii="Adobe Garamond Pro" w:hAnsi="Adobe Garamond Pro"/>
                <w:b/>
                <w:bCs/>
                <w:sz w:val="36"/>
                <w:szCs w:val="24"/>
              </w:rPr>
            </w:pPr>
          </w:p>
        </w:tc>
      </w:tr>
    </w:tbl>
    <w:p w:rsidR="00EC79A0" w:rsidRPr="0000341F" w:rsidRDefault="00EC79A0" w:rsidP="00E15B17">
      <w:pPr>
        <w:ind w:firstLine="2835"/>
        <w:jc w:val="both"/>
        <w:rPr>
          <w:rFonts w:ascii="Adobe Garamond Pro" w:hAnsi="Adobe Garamond Pro" w:cs="Arial"/>
          <w:sz w:val="24"/>
          <w:szCs w:val="24"/>
        </w:rPr>
      </w:pPr>
    </w:p>
    <w:p w:rsidR="00EC79A0" w:rsidRPr="00A95538" w:rsidRDefault="001E6C74" w:rsidP="00E15B17">
      <w:pPr>
        <w:ind w:left="5103"/>
        <w:jc w:val="both"/>
        <w:rPr>
          <w:rFonts w:ascii="Adobe Garamond Pro" w:hAnsi="Adobe Garamond Pro" w:cs="Arial"/>
          <w:sz w:val="24"/>
          <w:szCs w:val="24"/>
        </w:rPr>
      </w:pPr>
      <w:r>
        <w:rPr>
          <w:rFonts w:ascii="Adobe Garamond Pro" w:hAnsi="Adobe Garamond Pro" w:cs="Arial"/>
          <w:sz w:val="24"/>
          <w:szCs w:val="24"/>
        </w:rPr>
        <w:t xml:space="preserve">Cria </w:t>
      </w:r>
      <w:r w:rsidRPr="001E6C74">
        <w:rPr>
          <w:rFonts w:ascii="Adobe Garamond Pro" w:hAnsi="Adobe Garamond Pro" w:cs="Arial"/>
          <w:sz w:val="24"/>
          <w:szCs w:val="24"/>
        </w:rPr>
        <w:t>Comissão Especial de Estudos – CEE denominada “Comissão de Estudos para a Revisão do Plano de Cargos, Carreiras e Vencimentos (PCCV) da Prefeitura do Município de Araraquara”, com o objetivo de debater e elaborar propostas e sugestões da revisão do PCCV da Prefeitura do Município de Araraquara</w:t>
      </w:r>
      <w:r>
        <w:rPr>
          <w:rFonts w:ascii="Adobe Garamond Pro" w:hAnsi="Adobe Garamond Pro" w:cs="Arial"/>
          <w:sz w:val="24"/>
          <w:szCs w:val="24"/>
        </w:rPr>
        <w:t>, e dá outras providências</w:t>
      </w:r>
      <w:bookmarkStart w:id="0" w:name="_GoBack"/>
      <w:bookmarkEnd w:id="0"/>
      <w:r w:rsidRPr="001E6C74">
        <w:rPr>
          <w:rFonts w:ascii="Adobe Garamond Pro" w:hAnsi="Adobe Garamond Pro" w:cs="Arial"/>
          <w:sz w:val="24"/>
          <w:szCs w:val="24"/>
        </w:rPr>
        <w:t>.</w:t>
      </w:r>
    </w:p>
    <w:p w:rsidR="00EC79A0" w:rsidRPr="00A95538" w:rsidRDefault="00EC79A0" w:rsidP="00E15B17">
      <w:pPr>
        <w:ind w:firstLine="2835"/>
        <w:jc w:val="both"/>
        <w:rPr>
          <w:rFonts w:ascii="Adobe Garamond Pro" w:hAnsi="Adobe Garamond Pro" w:cs="Arial"/>
          <w:sz w:val="26"/>
          <w:szCs w:val="24"/>
        </w:rPr>
      </w:pPr>
    </w:p>
    <w:p w:rsidR="001055B5" w:rsidRPr="0000341F" w:rsidRDefault="001055B5" w:rsidP="001055B5">
      <w:pPr>
        <w:ind w:firstLine="2268"/>
        <w:jc w:val="both"/>
        <w:rPr>
          <w:rFonts w:ascii="Adobe Garamond Pro" w:hAnsi="Adobe Garamond Pro" w:cs="Arial"/>
          <w:sz w:val="24"/>
          <w:szCs w:val="24"/>
        </w:rPr>
      </w:pPr>
    </w:p>
    <w:p w:rsidR="00045293" w:rsidRPr="00A95538" w:rsidRDefault="00A909FE" w:rsidP="004A3E47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 xml:space="preserve">Art. 1º </w:t>
      </w:r>
      <w:r w:rsidR="00045293" w:rsidRPr="00A95538">
        <w:rPr>
          <w:rFonts w:ascii="Adobe Garamond Pro" w:hAnsi="Adobe Garamond Pro" w:cs="Arial"/>
          <w:sz w:val="26"/>
          <w:szCs w:val="26"/>
        </w:rPr>
        <w:t xml:space="preserve">Nos termos do artigo 114, Regimento Interno da Câmara Municipal de Araraquara, anexo à Resolução número 399, de 14 de novembro de 2012, fica criada uma Comissão Especial de Estudos – CEE denominada “Comissão de Estudos para a Revisão do Plano de Cargos, Carreiras e Vencimentos </w:t>
      </w:r>
      <w:r w:rsidR="00045293" w:rsidRPr="00A95538">
        <w:rPr>
          <w:rFonts w:ascii="Adobe Garamond Pro" w:hAnsi="Adobe Garamond Pro" w:cs="Arial"/>
          <w:sz w:val="26"/>
          <w:szCs w:val="26"/>
        </w:rPr>
        <w:t>(PCCV)</w:t>
      </w:r>
      <w:r w:rsidR="00045293" w:rsidRPr="00A95538">
        <w:rPr>
          <w:rFonts w:ascii="Adobe Garamond Pro" w:hAnsi="Adobe Garamond Pro" w:cs="Arial"/>
          <w:sz w:val="26"/>
          <w:szCs w:val="26"/>
        </w:rPr>
        <w:t xml:space="preserve"> da Prefeitura do Município de Araraquara”, com o objetivo de debater e </w:t>
      </w:r>
      <w:r w:rsidR="0000341F" w:rsidRPr="00A95538">
        <w:rPr>
          <w:rFonts w:ascii="Adobe Garamond Pro" w:hAnsi="Adobe Garamond Pro" w:cs="Arial"/>
          <w:sz w:val="26"/>
          <w:szCs w:val="26"/>
        </w:rPr>
        <w:t>elaborar propostas e sugestões da revisão do PCCV da Prefeitura do Município de Araraquara.</w:t>
      </w:r>
    </w:p>
    <w:p w:rsidR="00045293" w:rsidRPr="00A95538" w:rsidRDefault="00045293" w:rsidP="004A3E47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045293" w:rsidRPr="00A95538" w:rsidRDefault="00045293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>§ 1º</w:t>
      </w:r>
      <w:r w:rsidRPr="00A95538">
        <w:rPr>
          <w:rFonts w:ascii="Adobe Garamond Pro" w:hAnsi="Adobe Garamond Pro" w:cs="Arial"/>
          <w:sz w:val="26"/>
          <w:szCs w:val="26"/>
        </w:rPr>
        <w:t xml:space="preserve"> </w:t>
      </w:r>
      <w:r w:rsidRPr="00A95538">
        <w:rPr>
          <w:rFonts w:ascii="Adobe Garamond Pro" w:hAnsi="Adobe Garamond Pro" w:cs="Arial"/>
          <w:sz w:val="26"/>
          <w:szCs w:val="26"/>
        </w:rPr>
        <w:t xml:space="preserve">A </w:t>
      </w:r>
      <w:r w:rsidRPr="00A95538">
        <w:rPr>
          <w:rFonts w:ascii="Adobe Garamond Pro" w:hAnsi="Adobe Garamond Pro" w:cs="Arial"/>
          <w:sz w:val="26"/>
          <w:szCs w:val="26"/>
        </w:rPr>
        <w:t>“</w:t>
      </w:r>
      <w:r w:rsidRPr="00A95538">
        <w:rPr>
          <w:rFonts w:ascii="Adobe Garamond Pro" w:hAnsi="Adobe Garamond Pro" w:cs="Arial"/>
          <w:sz w:val="26"/>
          <w:szCs w:val="26"/>
        </w:rPr>
        <w:t>Comissão de Estudos para a Revisão do Plano de Cargos, Carreiras e Vencimentos (PCCV) da Prefeitura do Município de Araraquara” poderá ter um número máximo de 0</w:t>
      </w:r>
      <w:r w:rsidRPr="00A95538">
        <w:rPr>
          <w:rFonts w:ascii="Adobe Garamond Pro" w:hAnsi="Adobe Garamond Pro" w:cs="Arial"/>
          <w:sz w:val="26"/>
          <w:szCs w:val="26"/>
        </w:rPr>
        <w:t>5</w:t>
      </w:r>
      <w:r w:rsidRPr="00A95538">
        <w:rPr>
          <w:rFonts w:ascii="Adobe Garamond Pro" w:hAnsi="Adobe Garamond Pro" w:cs="Arial"/>
          <w:sz w:val="26"/>
          <w:szCs w:val="26"/>
        </w:rPr>
        <w:t xml:space="preserve"> (</w:t>
      </w:r>
      <w:r w:rsidRPr="00A95538">
        <w:rPr>
          <w:rFonts w:ascii="Adobe Garamond Pro" w:hAnsi="Adobe Garamond Pro" w:cs="Arial"/>
          <w:sz w:val="26"/>
          <w:szCs w:val="26"/>
        </w:rPr>
        <w:t>cinco) vereadores, cabendo a seus integrantes escolherem entre si o Presidente e o Relator da Comissão.</w:t>
      </w:r>
    </w:p>
    <w:p w:rsidR="00045293" w:rsidRPr="00A95538" w:rsidRDefault="00045293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045293" w:rsidRPr="00A95538" w:rsidRDefault="00045293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 xml:space="preserve">§ </w:t>
      </w:r>
      <w:r w:rsidRPr="00A95538">
        <w:rPr>
          <w:rFonts w:ascii="Adobe Garamond Pro" w:hAnsi="Adobe Garamond Pro" w:cs="Arial"/>
          <w:sz w:val="26"/>
          <w:szCs w:val="26"/>
        </w:rPr>
        <w:t>2</w:t>
      </w:r>
      <w:r w:rsidRPr="00A95538">
        <w:rPr>
          <w:rFonts w:ascii="Adobe Garamond Pro" w:hAnsi="Adobe Garamond Pro" w:cs="Arial"/>
          <w:sz w:val="26"/>
          <w:szCs w:val="26"/>
        </w:rPr>
        <w:t xml:space="preserve">º </w:t>
      </w:r>
      <w:r w:rsidRPr="00A95538">
        <w:rPr>
          <w:rFonts w:ascii="Adobe Garamond Pro" w:hAnsi="Adobe Garamond Pro" w:cs="Arial"/>
          <w:sz w:val="26"/>
          <w:szCs w:val="26"/>
        </w:rPr>
        <w:t xml:space="preserve">Os </w:t>
      </w:r>
      <w:r w:rsidRPr="00A95538">
        <w:rPr>
          <w:rFonts w:ascii="Adobe Garamond Pro" w:hAnsi="Adobe Garamond Pro" w:cs="Arial"/>
          <w:sz w:val="26"/>
          <w:szCs w:val="26"/>
        </w:rPr>
        <w:t xml:space="preserve">Vereadores </w:t>
      </w:r>
      <w:r w:rsidRPr="00A95538">
        <w:rPr>
          <w:rFonts w:ascii="Adobe Garamond Pro" w:hAnsi="Adobe Garamond Pro" w:cs="Arial"/>
          <w:sz w:val="26"/>
          <w:szCs w:val="26"/>
        </w:rPr>
        <w:t>integrantes da “</w:t>
      </w:r>
      <w:r w:rsidRPr="00A95538">
        <w:rPr>
          <w:rFonts w:ascii="Adobe Garamond Pro" w:hAnsi="Adobe Garamond Pro" w:cs="Arial"/>
          <w:sz w:val="26"/>
          <w:szCs w:val="26"/>
        </w:rPr>
        <w:t>Comissão de Estudos para a Revisão do Plano de Cargos, Carreiras e Vencimentos (PCCV) da Prefeitura do Município de Araraquara” serão nomeados por Ato d</w:t>
      </w:r>
      <w:r w:rsidRPr="00A95538">
        <w:rPr>
          <w:rFonts w:ascii="Adobe Garamond Pro" w:hAnsi="Adobe Garamond Pro" w:cs="Arial"/>
          <w:sz w:val="26"/>
          <w:szCs w:val="26"/>
        </w:rPr>
        <w:t>a Presidência da Câmara Municipal de Araraquara</w:t>
      </w:r>
      <w:r w:rsidRPr="00A95538">
        <w:rPr>
          <w:rFonts w:ascii="Adobe Garamond Pro" w:hAnsi="Adobe Garamond Pro" w:cs="Arial"/>
          <w:sz w:val="26"/>
          <w:szCs w:val="26"/>
        </w:rPr>
        <w:t xml:space="preserve">, </w:t>
      </w:r>
      <w:r w:rsidRPr="00A95538">
        <w:rPr>
          <w:rFonts w:ascii="Adobe Garamond Pro" w:hAnsi="Adobe Garamond Pro" w:cs="Arial"/>
          <w:sz w:val="26"/>
          <w:szCs w:val="26"/>
        </w:rPr>
        <w:t xml:space="preserve">a ser </w:t>
      </w:r>
      <w:r w:rsidRPr="00A95538">
        <w:rPr>
          <w:rFonts w:ascii="Adobe Garamond Pro" w:hAnsi="Adobe Garamond Pro" w:cs="Arial"/>
          <w:sz w:val="26"/>
          <w:szCs w:val="26"/>
        </w:rPr>
        <w:t>publicado dentro do prazo de 15 dias (quinze), contados a partir da promulgação desta resolução.</w:t>
      </w:r>
    </w:p>
    <w:p w:rsidR="00045293" w:rsidRPr="00A95538" w:rsidRDefault="00045293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045293" w:rsidRPr="00A95538" w:rsidRDefault="00045293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 xml:space="preserve">Art. 2º Fica delegada </w:t>
      </w:r>
      <w:r w:rsidR="002E4DC5" w:rsidRPr="00A95538">
        <w:rPr>
          <w:rFonts w:ascii="Adobe Garamond Pro" w:hAnsi="Adobe Garamond Pro" w:cs="Arial"/>
          <w:sz w:val="26"/>
          <w:szCs w:val="26"/>
        </w:rPr>
        <w:t xml:space="preserve">a </w:t>
      </w:r>
      <w:r w:rsidRPr="00A95538">
        <w:rPr>
          <w:rFonts w:ascii="Adobe Garamond Pro" w:hAnsi="Adobe Garamond Pro" w:cs="Arial"/>
          <w:sz w:val="26"/>
          <w:szCs w:val="26"/>
        </w:rPr>
        <w:t>competência a referida Comissão para entrar em entendimentos com órgãos governamentais e não governamentais que julgar conveniente, com o objetivo de dar cumprimento à sua tarefa.</w:t>
      </w:r>
    </w:p>
    <w:p w:rsidR="0000341F" w:rsidRPr="00A95538" w:rsidRDefault="0000341F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00341F" w:rsidRPr="00A95538" w:rsidRDefault="0000341F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 xml:space="preserve">Parágrafo único. A delegação prevista no </w:t>
      </w:r>
      <w:r w:rsidRPr="00A95538">
        <w:rPr>
          <w:rFonts w:ascii="Adobe Garamond Pro" w:hAnsi="Adobe Garamond Pro" w:cs="Arial"/>
          <w:i/>
          <w:sz w:val="26"/>
          <w:szCs w:val="26"/>
        </w:rPr>
        <w:t>caput</w:t>
      </w:r>
      <w:r w:rsidRPr="00A95538">
        <w:rPr>
          <w:rFonts w:ascii="Adobe Garamond Pro" w:hAnsi="Adobe Garamond Pro" w:cs="Arial"/>
          <w:sz w:val="26"/>
          <w:szCs w:val="26"/>
        </w:rPr>
        <w:t xml:space="preserve"> deste artigo aplica-se, em especial, para solicitar e enviar documentos, agendar encontros, reuniões e audiências públicas, bem como tomar demais tratativas que se fizerem necessárias, em conjunto com eventual comissão constituída no âmbito do Poder Executivo Municipal para o mesmo fim da Comissão Especial de Estudos prevista nesta Resolução.</w:t>
      </w:r>
    </w:p>
    <w:p w:rsidR="002E4DC5" w:rsidRPr="00A95538" w:rsidRDefault="002E4DC5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045293" w:rsidRPr="00A95538" w:rsidRDefault="00045293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lastRenderedPageBreak/>
        <w:t xml:space="preserve">Art. 3º No prazo de </w:t>
      </w:r>
      <w:r w:rsidR="002E4DC5" w:rsidRPr="00A95538">
        <w:rPr>
          <w:rFonts w:ascii="Adobe Garamond Pro" w:hAnsi="Adobe Garamond Pro" w:cs="Arial"/>
          <w:sz w:val="26"/>
          <w:szCs w:val="26"/>
        </w:rPr>
        <w:t xml:space="preserve">180 </w:t>
      </w:r>
      <w:r w:rsidRPr="00A95538">
        <w:rPr>
          <w:rFonts w:ascii="Adobe Garamond Pro" w:hAnsi="Adobe Garamond Pro" w:cs="Arial"/>
          <w:sz w:val="26"/>
          <w:szCs w:val="26"/>
        </w:rPr>
        <w:t>(</w:t>
      </w:r>
      <w:r w:rsidR="002E4DC5" w:rsidRPr="00A95538">
        <w:rPr>
          <w:rFonts w:ascii="Adobe Garamond Pro" w:hAnsi="Adobe Garamond Pro" w:cs="Arial"/>
          <w:sz w:val="26"/>
          <w:szCs w:val="26"/>
        </w:rPr>
        <w:t>cento e oitenta</w:t>
      </w:r>
      <w:r w:rsidRPr="00A95538">
        <w:rPr>
          <w:rFonts w:ascii="Adobe Garamond Pro" w:hAnsi="Adobe Garamond Pro" w:cs="Arial"/>
          <w:sz w:val="26"/>
          <w:szCs w:val="26"/>
        </w:rPr>
        <w:t>)</w:t>
      </w:r>
      <w:r w:rsidR="002E4DC5" w:rsidRPr="00A95538">
        <w:rPr>
          <w:rFonts w:ascii="Adobe Garamond Pro" w:hAnsi="Adobe Garamond Pro" w:cs="Arial"/>
          <w:sz w:val="26"/>
          <w:szCs w:val="26"/>
        </w:rPr>
        <w:t xml:space="preserve"> dias</w:t>
      </w:r>
      <w:r w:rsidRPr="00A95538">
        <w:rPr>
          <w:rFonts w:ascii="Adobe Garamond Pro" w:hAnsi="Adobe Garamond Pro" w:cs="Arial"/>
          <w:sz w:val="26"/>
          <w:szCs w:val="26"/>
        </w:rPr>
        <w:t xml:space="preserve">, prorrogáveis </w:t>
      </w:r>
      <w:r w:rsidR="002E4DC5" w:rsidRPr="00A95538">
        <w:rPr>
          <w:rFonts w:ascii="Adobe Garamond Pro" w:hAnsi="Adobe Garamond Pro" w:cs="Arial"/>
          <w:sz w:val="26"/>
          <w:szCs w:val="26"/>
        </w:rPr>
        <w:t>por igual período uma única vez</w:t>
      </w:r>
      <w:r w:rsidRPr="00A95538">
        <w:rPr>
          <w:rFonts w:ascii="Adobe Garamond Pro" w:hAnsi="Adobe Garamond Pro" w:cs="Arial"/>
          <w:sz w:val="26"/>
          <w:szCs w:val="26"/>
        </w:rPr>
        <w:t xml:space="preserve">, </w:t>
      </w:r>
      <w:r w:rsidR="002E4DC5" w:rsidRPr="00A95538">
        <w:rPr>
          <w:rFonts w:ascii="Adobe Garamond Pro" w:hAnsi="Adobe Garamond Pro" w:cs="Arial"/>
          <w:sz w:val="26"/>
          <w:szCs w:val="26"/>
        </w:rPr>
        <w:t xml:space="preserve">a Comissão </w:t>
      </w:r>
      <w:r w:rsidRPr="00A95538">
        <w:rPr>
          <w:rFonts w:ascii="Adobe Garamond Pro" w:hAnsi="Adobe Garamond Pro" w:cs="Arial"/>
          <w:sz w:val="26"/>
          <w:szCs w:val="26"/>
        </w:rPr>
        <w:t>deverá apresentar relatório final de seus trabalhos.</w:t>
      </w:r>
    </w:p>
    <w:p w:rsidR="00045293" w:rsidRPr="00A95538" w:rsidRDefault="00045293" w:rsidP="00045293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EC79A0" w:rsidRPr="00A95538" w:rsidRDefault="00045293" w:rsidP="002E4DC5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>Art. 4º Esta Resolução entra em vigor na data de sua publicação.</w:t>
      </w:r>
      <w:r w:rsidRPr="00A95538">
        <w:rPr>
          <w:rFonts w:ascii="Adobe Garamond Pro" w:hAnsi="Adobe Garamond Pro" w:cs="Arial"/>
          <w:sz w:val="26"/>
          <w:szCs w:val="26"/>
        </w:rPr>
        <w:t xml:space="preserve"> </w:t>
      </w:r>
    </w:p>
    <w:p w:rsidR="002E4DC5" w:rsidRPr="00A95538" w:rsidRDefault="002E4DC5" w:rsidP="002E4DC5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2A461D" w:rsidRPr="00A95538" w:rsidRDefault="00161CCA" w:rsidP="002E4DC5">
      <w:pPr>
        <w:jc w:val="center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 xml:space="preserve">Sala de sessões Plínio de Carvalho, </w:t>
      </w:r>
      <w:r w:rsidR="002E4DC5" w:rsidRPr="00A95538">
        <w:rPr>
          <w:rFonts w:ascii="Adobe Garamond Pro" w:hAnsi="Adobe Garamond Pro" w:cs="Arial"/>
          <w:sz w:val="26"/>
          <w:szCs w:val="26"/>
        </w:rPr>
        <w:t>30 de maio de 2017</w:t>
      </w:r>
    </w:p>
    <w:p w:rsidR="002E4DC5" w:rsidRPr="00A95538" w:rsidRDefault="002E4DC5" w:rsidP="00E15B17">
      <w:pPr>
        <w:jc w:val="center"/>
        <w:rPr>
          <w:rFonts w:ascii="Adobe Garamond Pro" w:hAnsi="Adobe Garamond Pro" w:cs="Arial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4DC5" w:rsidRPr="00A95538" w:rsidTr="0000341F">
        <w:tc>
          <w:tcPr>
            <w:tcW w:w="4531" w:type="dxa"/>
          </w:tcPr>
          <w:p w:rsidR="0000341F" w:rsidRPr="00A95538" w:rsidRDefault="0000341F" w:rsidP="0000341F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00341F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00341F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TONINHO DO MEL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(PT)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ZÉ LUIZ</w:t>
            </w: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PS)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EDIO LOPES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T)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JULIANA DAMUS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a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 xml:space="preserve"> (P</w:t>
            </w:r>
            <w:r w:rsidR="0000341F" w:rsidRPr="00A95538">
              <w:rPr>
                <w:rFonts w:ascii="Adobe Garamond Pro" w:hAnsi="Adobe Garamond Pro"/>
                <w:sz w:val="26"/>
                <w:szCs w:val="26"/>
              </w:rPr>
              <w:t>p)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EDSON HEL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PS)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LUCAS GRECCO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SB)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ELIAS CHEDIEK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MDB)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TENENTE SANTANA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MDB)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DR. ELTON NEGRIN</w:t>
            </w:r>
            <w:r w:rsidR="00A4052B" w:rsidRPr="00A95538">
              <w:rPr>
                <w:rFonts w:ascii="Adobe Garamond Pro" w:hAnsi="Adobe Garamond Pro"/>
                <w:b/>
                <w:sz w:val="26"/>
                <w:szCs w:val="26"/>
              </w:rPr>
              <w:t>I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SDB)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PAULO LANDIM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T)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CABO MAGAL VERRI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MDB)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RAFAEL DE ANGELI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SDB)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GERSON DA FARMÁCIA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MDB)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PASTOR RAIMUNDO BEZERRA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RB)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JÉFERSON YASHUDA FARMACÊUTICO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SDB)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ROGER MENDES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P)</w:t>
            </w:r>
          </w:p>
        </w:tc>
      </w:tr>
      <w:tr w:rsidR="002E4DC5" w:rsidRPr="00A95538" w:rsidTr="0000341F"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JOSÉ CARLOS PORSANI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SDB)</w:t>
            </w:r>
          </w:p>
        </w:tc>
        <w:tc>
          <w:tcPr>
            <w:tcW w:w="4531" w:type="dxa"/>
          </w:tcPr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00341F" w:rsidRPr="00A95538" w:rsidRDefault="0000341F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2E4DC5" w:rsidRPr="00A95538" w:rsidRDefault="002E4DC5" w:rsidP="00A4052B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THAINARA FARIA</w:t>
            </w:r>
          </w:p>
          <w:p w:rsidR="00A4052B" w:rsidRPr="00A95538" w:rsidRDefault="00A4052B" w:rsidP="00A4052B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a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 xml:space="preserve"> (P</w:t>
            </w:r>
            <w:r w:rsidRPr="00A95538">
              <w:rPr>
                <w:rFonts w:ascii="Adobe Garamond Pro" w:hAnsi="Adobe Garamond Pro"/>
                <w:sz w:val="26"/>
                <w:szCs w:val="26"/>
              </w:rPr>
              <w:t>T)</w:t>
            </w:r>
          </w:p>
        </w:tc>
      </w:tr>
    </w:tbl>
    <w:p w:rsidR="002E4DC5" w:rsidRPr="00A95538" w:rsidRDefault="002E4DC5" w:rsidP="00E15B17">
      <w:pPr>
        <w:jc w:val="center"/>
        <w:rPr>
          <w:rFonts w:ascii="Adobe Garamond Pro" w:hAnsi="Adobe Garamond Pro" w:cs="Arial"/>
          <w:sz w:val="26"/>
          <w:szCs w:val="26"/>
        </w:rPr>
      </w:pPr>
    </w:p>
    <w:p w:rsidR="007002D9" w:rsidRPr="0000341F" w:rsidRDefault="00832A93" w:rsidP="007002D9">
      <w:pPr>
        <w:jc w:val="center"/>
        <w:rPr>
          <w:rFonts w:ascii="Adobe Garamond Pro" w:hAnsi="Adobe Garamond Pro"/>
          <w:b/>
          <w:bCs/>
          <w:sz w:val="36"/>
          <w:szCs w:val="24"/>
        </w:rPr>
      </w:pPr>
      <w:r w:rsidRPr="0000341F">
        <w:rPr>
          <w:rFonts w:ascii="Adobe Garamond Pro" w:hAnsi="Adobe Garamond Pro" w:cs="Arial"/>
          <w:b/>
          <w:bCs/>
          <w:sz w:val="24"/>
          <w:szCs w:val="24"/>
        </w:rPr>
        <w:br w:type="page"/>
      </w:r>
      <w:r w:rsidR="00787783" w:rsidRPr="0000341F">
        <w:rPr>
          <w:rFonts w:ascii="Adobe Garamond Pro" w:hAnsi="Adobe Garamond Pro"/>
          <w:b/>
          <w:bCs/>
          <w:sz w:val="36"/>
          <w:szCs w:val="24"/>
        </w:rPr>
        <w:t>JUSTIFICATIVA</w:t>
      </w:r>
    </w:p>
    <w:p w:rsidR="00787783" w:rsidRPr="0000341F" w:rsidRDefault="00787783" w:rsidP="007002D9">
      <w:pPr>
        <w:jc w:val="center"/>
        <w:rPr>
          <w:rFonts w:ascii="Adobe Garamond Pro" w:hAnsi="Adobe Garamond Pro"/>
          <w:b/>
          <w:bCs/>
          <w:sz w:val="36"/>
          <w:szCs w:val="24"/>
        </w:rPr>
      </w:pPr>
    </w:p>
    <w:p w:rsidR="00360CE9" w:rsidRDefault="00360CE9" w:rsidP="00FA6DBC">
      <w:pPr>
        <w:ind w:firstLine="567"/>
        <w:jc w:val="both"/>
        <w:rPr>
          <w:rFonts w:ascii="Adobe Garamond Pro" w:hAnsi="Adobe Garamond Pro"/>
          <w:bCs/>
          <w:sz w:val="24"/>
          <w:szCs w:val="24"/>
        </w:rPr>
      </w:pPr>
      <w:r>
        <w:rPr>
          <w:rFonts w:ascii="Adobe Garamond Pro" w:hAnsi="Adobe Garamond Pro"/>
          <w:bCs/>
          <w:sz w:val="24"/>
          <w:szCs w:val="24"/>
        </w:rPr>
        <w:t>Em reuniões recentes travadas com representantes do Poder Executivo Municipal, alguns dos Vereadores desta Câmara Municipal de Araraquara tomaram conhecimento de que a Prefeitura do Município de Araraquara irá constituir, em breve, uma comissão com o intuito de formular uma revisão do seu Plano de Cargos, Carreiras e Vencimentos (PCCV).</w:t>
      </w:r>
    </w:p>
    <w:p w:rsidR="00360CE9" w:rsidRDefault="00360CE9" w:rsidP="00FA6DBC">
      <w:pPr>
        <w:ind w:firstLine="567"/>
        <w:jc w:val="both"/>
        <w:rPr>
          <w:rFonts w:ascii="Adobe Garamond Pro" w:hAnsi="Adobe Garamond Pro"/>
          <w:bCs/>
          <w:sz w:val="24"/>
          <w:szCs w:val="24"/>
        </w:rPr>
      </w:pPr>
      <w:r>
        <w:rPr>
          <w:rFonts w:ascii="Adobe Garamond Pro" w:hAnsi="Adobe Garamond Pro"/>
          <w:bCs/>
          <w:sz w:val="24"/>
          <w:szCs w:val="24"/>
        </w:rPr>
        <w:t>Tendo em vista tratar-se tal revisão de um projeto de grandes consequências – haja vista que todas as políticas públicas prestadas pelo Município têm por base os recursos humanos existentes, bem como sua alocação e remuneração – é imperativo que os membros do Poder Legislativo Municipal, na condição de representantes da população – e, portanto, representantes dos usuários e dos destinatários finais de tais políticas públicas – tomem parte deste projeto, a fim de que possam debater as propostas apresentadas, bem como apr</w:t>
      </w:r>
      <w:r w:rsidR="001E6C74">
        <w:rPr>
          <w:rFonts w:ascii="Adobe Garamond Pro" w:hAnsi="Adobe Garamond Pro"/>
          <w:bCs/>
          <w:sz w:val="24"/>
          <w:szCs w:val="24"/>
        </w:rPr>
        <w:t xml:space="preserve">esentar suas próprias propostas – sem prejuízo, por óbvio, de todas as discussões que ocorrerão quando da tramitação legislativa da propositura resultante. </w:t>
      </w:r>
      <w:r>
        <w:rPr>
          <w:rFonts w:ascii="Adobe Garamond Pro" w:hAnsi="Adobe Garamond Pro"/>
          <w:bCs/>
          <w:sz w:val="24"/>
          <w:szCs w:val="24"/>
        </w:rPr>
        <w:t xml:space="preserve"> </w:t>
      </w:r>
    </w:p>
    <w:p w:rsidR="00787783" w:rsidRPr="0000341F" w:rsidRDefault="00FA6DBC" w:rsidP="00FA6DBC">
      <w:pPr>
        <w:ind w:firstLine="567"/>
        <w:jc w:val="both"/>
        <w:rPr>
          <w:rFonts w:ascii="Adobe Garamond Pro" w:hAnsi="Adobe Garamond Pro"/>
          <w:bCs/>
          <w:sz w:val="24"/>
          <w:szCs w:val="24"/>
        </w:rPr>
      </w:pPr>
      <w:r w:rsidRPr="0000341F">
        <w:rPr>
          <w:rFonts w:ascii="Adobe Garamond Pro" w:hAnsi="Adobe Garamond Pro"/>
          <w:bCs/>
          <w:sz w:val="24"/>
          <w:szCs w:val="24"/>
        </w:rPr>
        <w:t xml:space="preserve">Assim, </w:t>
      </w:r>
      <w:r w:rsidR="001E6C74">
        <w:rPr>
          <w:rFonts w:ascii="Adobe Garamond Pro" w:hAnsi="Adobe Garamond Pro"/>
          <w:bCs/>
          <w:sz w:val="24"/>
          <w:szCs w:val="24"/>
        </w:rPr>
        <w:t xml:space="preserve">entendemos </w:t>
      </w:r>
      <w:r w:rsidRPr="0000341F">
        <w:rPr>
          <w:rFonts w:ascii="Adobe Garamond Pro" w:hAnsi="Adobe Garamond Pro"/>
          <w:bCs/>
          <w:sz w:val="24"/>
          <w:szCs w:val="24"/>
        </w:rPr>
        <w:t xml:space="preserve">estar plenamente justificada a presente propositura, aguardando que a mesma seja prontamente aprovada </w:t>
      </w:r>
      <w:r w:rsidR="001E6C74">
        <w:rPr>
          <w:rFonts w:ascii="Adobe Garamond Pro" w:hAnsi="Adobe Garamond Pro"/>
          <w:bCs/>
          <w:sz w:val="24"/>
          <w:szCs w:val="24"/>
        </w:rPr>
        <w:t>pelo Plenário desta Casa</w:t>
      </w:r>
      <w:r w:rsidRPr="0000341F">
        <w:rPr>
          <w:rFonts w:ascii="Adobe Garamond Pro" w:hAnsi="Adobe Garamond Pro"/>
          <w:bCs/>
          <w:sz w:val="24"/>
          <w:szCs w:val="24"/>
        </w:rPr>
        <w:t>.</w:t>
      </w:r>
    </w:p>
    <w:p w:rsidR="00FA6DBC" w:rsidRPr="0000341F" w:rsidRDefault="00FA6DBC" w:rsidP="00FA6DBC">
      <w:pPr>
        <w:ind w:firstLine="567"/>
        <w:jc w:val="both"/>
        <w:rPr>
          <w:rFonts w:ascii="Adobe Garamond Pro" w:hAnsi="Adobe Garamond Pro"/>
        </w:rPr>
      </w:pPr>
    </w:p>
    <w:p w:rsidR="00A95538" w:rsidRPr="00A95538" w:rsidRDefault="00A95538" w:rsidP="00A95538">
      <w:pPr>
        <w:ind w:firstLine="1134"/>
        <w:jc w:val="both"/>
        <w:rPr>
          <w:rFonts w:ascii="Adobe Garamond Pro" w:hAnsi="Adobe Garamond Pro" w:cs="Arial"/>
          <w:sz w:val="26"/>
          <w:szCs w:val="26"/>
        </w:rPr>
      </w:pPr>
    </w:p>
    <w:p w:rsidR="00A95538" w:rsidRPr="00A95538" w:rsidRDefault="00A95538" w:rsidP="00A95538">
      <w:pPr>
        <w:jc w:val="center"/>
        <w:rPr>
          <w:rFonts w:ascii="Adobe Garamond Pro" w:hAnsi="Adobe Garamond Pro" w:cs="Arial"/>
          <w:sz w:val="26"/>
          <w:szCs w:val="26"/>
        </w:rPr>
      </w:pPr>
      <w:r w:rsidRPr="00A95538">
        <w:rPr>
          <w:rFonts w:ascii="Adobe Garamond Pro" w:hAnsi="Adobe Garamond Pro" w:cs="Arial"/>
          <w:sz w:val="26"/>
          <w:szCs w:val="26"/>
        </w:rPr>
        <w:t>Sala de sessões Plínio de Carvalho, 30 de maio de 2017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TONINHO DO MEL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(PT)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ZÉ LUIZ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(PPS)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EDIO LOPES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(PT)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JULIANA DAMUS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Vereadora (Pp)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EDSON HEL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(PPS)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LUCAS GRECCO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(PSB)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ELIAS CHEDIEK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(PMDB)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TENENTE SANTANA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(PMDB)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DR. ELTON NEGRINI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(PSDB)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PAULO LANDIM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(PT)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CABO MAGAL VERRI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(PMDB)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RAFAEL DE ANGELI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(PSDB)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GERSON DA FARMÁCIA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(PMDB)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PASTOR RAIMUNDO BEZERRA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(PRB)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JÉFERSON YASHUDA FARMACÊUTICO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(PSDB)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ROGER MENDES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(PP)</w:t>
            </w:r>
          </w:p>
        </w:tc>
      </w:tr>
      <w:tr w:rsidR="00A95538" w:rsidRPr="00A95538" w:rsidTr="008E3B49"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JOSÉ CARLOS PORSANI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 (PSDB)</w:t>
            </w:r>
          </w:p>
        </w:tc>
        <w:tc>
          <w:tcPr>
            <w:tcW w:w="4531" w:type="dxa"/>
          </w:tcPr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b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b/>
                <w:sz w:val="26"/>
                <w:szCs w:val="26"/>
              </w:rPr>
              <w:t>THAINARA FARIA</w:t>
            </w:r>
          </w:p>
          <w:p w:rsidR="00A95538" w:rsidRPr="00A95538" w:rsidRDefault="00A95538" w:rsidP="008E3B4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  <w:r w:rsidRPr="00A95538">
              <w:rPr>
                <w:rFonts w:ascii="Adobe Garamond Pro" w:hAnsi="Adobe Garamond Pro"/>
                <w:sz w:val="26"/>
                <w:szCs w:val="26"/>
              </w:rPr>
              <w:t>Vereadora (PT)</w:t>
            </w:r>
          </w:p>
        </w:tc>
      </w:tr>
    </w:tbl>
    <w:p w:rsidR="00FA6DBC" w:rsidRPr="0000341F" w:rsidRDefault="00FA6DBC" w:rsidP="00FA6DBC">
      <w:pPr>
        <w:jc w:val="center"/>
        <w:rPr>
          <w:rFonts w:ascii="Adobe Garamond Pro" w:hAnsi="Adobe Garamond Pro" w:cs="Arial"/>
          <w:sz w:val="24"/>
          <w:szCs w:val="24"/>
        </w:rPr>
      </w:pPr>
    </w:p>
    <w:p w:rsidR="00FA6DBC" w:rsidRPr="0000341F" w:rsidRDefault="00FA6DBC" w:rsidP="00FA6DBC">
      <w:pPr>
        <w:jc w:val="center"/>
        <w:rPr>
          <w:rFonts w:ascii="Adobe Garamond Pro" w:hAnsi="Adobe Garamond Pro" w:cs="Arial"/>
          <w:sz w:val="24"/>
          <w:szCs w:val="24"/>
        </w:rPr>
      </w:pPr>
    </w:p>
    <w:p w:rsidR="00E15B17" w:rsidRPr="0000341F" w:rsidRDefault="00787783" w:rsidP="00787783">
      <w:pPr>
        <w:tabs>
          <w:tab w:val="left" w:pos="5220"/>
        </w:tabs>
        <w:ind w:right="125"/>
        <w:jc w:val="both"/>
        <w:rPr>
          <w:rFonts w:ascii="Adobe Garamond Pro" w:hAnsi="Adobe Garamond Pro"/>
        </w:rPr>
      </w:pPr>
      <w:r w:rsidRPr="0000341F">
        <w:rPr>
          <w:rFonts w:ascii="Adobe Garamond Pro" w:hAnsi="Adobe Garamond Pro"/>
        </w:rPr>
        <w:br w:type="page"/>
      </w:r>
    </w:p>
    <w:p w:rsidR="00E15B17" w:rsidRPr="0000341F" w:rsidRDefault="00E15B17" w:rsidP="00E15B17">
      <w:pPr>
        <w:rPr>
          <w:rFonts w:ascii="Adobe Garamond Pro" w:hAnsi="Adobe Garamond Pro"/>
        </w:rPr>
      </w:pPr>
    </w:p>
    <w:p w:rsidR="00E15B17" w:rsidRPr="0000341F" w:rsidRDefault="00E15B17" w:rsidP="00E15B17">
      <w:pPr>
        <w:ind w:left="1418"/>
        <w:rPr>
          <w:rFonts w:ascii="Adobe Garamond Pro" w:hAnsi="Adobe Garamond Pro" w:cs="Tahoma"/>
          <w:b/>
          <w:sz w:val="24"/>
          <w:szCs w:val="24"/>
        </w:rPr>
      </w:pPr>
      <w:r w:rsidRPr="0000341F">
        <w:rPr>
          <w:rFonts w:ascii="Adobe Garamond Pro" w:hAnsi="Adobe Garamond Pro" w:cs="Tahoma"/>
          <w:b/>
          <w:sz w:val="24"/>
          <w:szCs w:val="24"/>
        </w:rPr>
        <w:t>DESPACHOS</w:t>
      </w:r>
    </w:p>
    <w:p w:rsidR="00E15B17" w:rsidRPr="0000341F" w:rsidRDefault="00E15B17" w:rsidP="00E15B17">
      <w:pPr>
        <w:ind w:left="1418"/>
        <w:rPr>
          <w:rFonts w:ascii="Adobe Garamond Pro" w:hAnsi="Adobe Garamond Pro" w:cs="Tahoma"/>
          <w:b/>
          <w:sz w:val="24"/>
          <w:szCs w:val="24"/>
        </w:rPr>
      </w:pPr>
    </w:p>
    <w:p w:rsidR="00E15B17" w:rsidRPr="0000341F" w:rsidRDefault="00E15B17" w:rsidP="00E15B17">
      <w:pPr>
        <w:ind w:left="1418"/>
        <w:rPr>
          <w:rFonts w:ascii="Adobe Garamond Pro" w:hAnsi="Adobe Garamond Pro" w:cs="Tahoma"/>
          <w:b/>
          <w:sz w:val="24"/>
          <w:szCs w:val="24"/>
        </w:rPr>
      </w:pPr>
      <w:r w:rsidRPr="0000341F">
        <w:rPr>
          <w:rFonts w:ascii="Adobe Garamond Pro" w:hAnsi="Adobe Garamond Pro" w:cs="Tahoma"/>
          <w:b/>
          <w:sz w:val="24"/>
          <w:szCs w:val="24"/>
        </w:rPr>
        <w:t>Processo nº                                 /</w:t>
      </w:r>
      <w:r w:rsidR="00FA6DBC" w:rsidRPr="0000341F">
        <w:rPr>
          <w:rFonts w:ascii="Adobe Garamond Pro" w:hAnsi="Adobe Garamond Pro" w:cs="Tahoma"/>
          <w:b/>
          <w:sz w:val="24"/>
          <w:szCs w:val="24"/>
        </w:rPr>
        <w:t>17</w:t>
      </w:r>
    </w:p>
    <w:p w:rsidR="00E15B17" w:rsidRPr="0000341F" w:rsidRDefault="00E15B17" w:rsidP="00E15B17">
      <w:pPr>
        <w:ind w:left="1418"/>
        <w:rPr>
          <w:rFonts w:ascii="Adobe Garamond Pro" w:hAnsi="Adobe Garamond Pro" w:cs="Tahoma"/>
          <w:b/>
          <w:sz w:val="24"/>
          <w:szCs w:val="24"/>
        </w:rPr>
      </w:pPr>
    </w:p>
    <w:p w:rsidR="00E15B17" w:rsidRPr="0000341F" w:rsidRDefault="00E15B17" w:rsidP="00E15B17">
      <w:pPr>
        <w:ind w:left="349"/>
        <w:rPr>
          <w:rFonts w:ascii="Adobe Garamond Pro" w:hAnsi="Adobe Garamond Pro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00341F" w:rsidTr="00E15B17">
        <w:tc>
          <w:tcPr>
            <w:tcW w:w="5400" w:type="dxa"/>
            <w:shd w:val="clear" w:color="auto" w:fill="auto"/>
          </w:tcPr>
          <w:p w:rsidR="00E15B17" w:rsidRPr="0000341F" w:rsidRDefault="00E15B17" w:rsidP="00373CC1">
            <w:pPr>
              <w:rPr>
                <w:rFonts w:ascii="Adobe Garamond Pro" w:hAnsi="Adobe Garamond Pro" w:cs="Tahoma"/>
                <w:b/>
                <w:sz w:val="16"/>
                <w:szCs w:val="16"/>
              </w:rPr>
            </w:pPr>
          </w:p>
          <w:p w:rsidR="00E15B17" w:rsidRPr="0000341F" w:rsidRDefault="00E15B17" w:rsidP="00373CC1">
            <w:pPr>
              <w:ind w:left="72" w:right="167"/>
              <w:jc w:val="both"/>
              <w:rPr>
                <w:rFonts w:ascii="Adobe Garamond Pro" w:hAnsi="Adobe Garamond Pro" w:cs="Tahoma"/>
                <w:sz w:val="23"/>
                <w:szCs w:val="23"/>
              </w:rPr>
            </w:pPr>
            <w:r w:rsidRPr="0000341F">
              <w:rPr>
                <w:rFonts w:ascii="Adobe Garamond Pro" w:hAnsi="Adobe Garamond Pro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00341F" w:rsidRDefault="00E15B17" w:rsidP="00373CC1">
            <w:pPr>
              <w:ind w:left="72" w:right="167"/>
              <w:jc w:val="both"/>
              <w:rPr>
                <w:rFonts w:ascii="Adobe Garamond Pro" w:hAnsi="Adobe Garamond Pro" w:cs="Tahoma"/>
                <w:sz w:val="8"/>
                <w:szCs w:val="8"/>
              </w:rPr>
            </w:pPr>
          </w:p>
          <w:p w:rsidR="00E15B17" w:rsidRPr="0000341F" w:rsidRDefault="00E15B17" w:rsidP="00373CC1">
            <w:pPr>
              <w:tabs>
                <w:tab w:val="left" w:pos="5112"/>
              </w:tabs>
              <w:ind w:left="72" w:right="167"/>
              <w:rPr>
                <w:rFonts w:ascii="Adobe Garamond Pro" w:hAnsi="Adobe Garamond Pro" w:cs="Tahoma"/>
                <w:sz w:val="23"/>
                <w:szCs w:val="23"/>
              </w:rPr>
            </w:pPr>
            <w:proofErr w:type="gramStart"/>
            <w:r w:rsidRPr="0000341F">
              <w:rPr>
                <w:rFonts w:ascii="Adobe Garamond Pro" w:hAnsi="Adobe Garamond Pro" w:cs="Tahoma"/>
                <w:sz w:val="23"/>
                <w:szCs w:val="23"/>
              </w:rPr>
              <w:t>Araraquara,  _</w:t>
            </w:r>
            <w:proofErr w:type="gramEnd"/>
            <w:r w:rsidRPr="0000341F">
              <w:rPr>
                <w:rFonts w:ascii="Adobe Garamond Pro" w:hAnsi="Adobe Garamond Pro" w:cs="Tahoma"/>
                <w:sz w:val="23"/>
                <w:szCs w:val="23"/>
              </w:rPr>
              <w:t>______________________</w:t>
            </w:r>
          </w:p>
          <w:p w:rsidR="00E15B17" w:rsidRPr="0000341F" w:rsidRDefault="00E15B17" w:rsidP="00373CC1">
            <w:pPr>
              <w:tabs>
                <w:tab w:val="left" w:pos="5112"/>
              </w:tabs>
              <w:ind w:left="72" w:right="167"/>
              <w:rPr>
                <w:rFonts w:ascii="Adobe Garamond Pro" w:hAnsi="Adobe Garamond Pro" w:cs="Tahoma"/>
                <w:sz w:val="23"/>
                <w:szCs w:val="23"/>
              </w:rPr>
            </w:pPr>
          </w:p>
          <w:p w:rsidR="00E15B17" w:rsidRPr="0000341F" w:rsidRDefault="00E15B17" w:rsidP="00373CC1">
            <w:pPr>
              <w:tabs>
                <w:tab w:val="left" w:pos="5112"/>
              </w:tabs>
              <w:ind w:left="72" w:right="167"/>
              <w:rPr>
                <w:rFonts w:ascii="Adobe Garamond Pro" w:hAnsi="Adobe Garamond Pro" w:cs="Tahoma"/>
                <w:sz w:val="23"/>
                <w:szCs w:val="23"/>
              </w:rPr>
            </w:pPr>
            <w:r w:rsidRPr="0000341F">
              <w:rPr>
                <w:rFonts w:ascii="Adobe Garamond Pro" w:hAnsi="Adobe Garamond Pro" w:cs="Tahoma"/>
                <w:sz w:val="23"/>
                <w:szCs w:val="23"/>
              </w:rPr>
              <w:t>_________________________________</w:t>
            </w:r>
          </w:p>
          <w:p w:rsidR="00E15B17" w:rsidRPr="0000341F" w:rsidRDefault="00E15B17" w:rsidP="00373CC1">
            <w:pPr>
              <w:ind w:left="426" w:right="201"/>
              <w:jc w:val="center"/>
              <w:rPr>
                <w:rFonts w:ascii="Adobe Garamond Pro" w:hAnsi="Adobe Garamond Pro" w:cs="Tahoma"/>
                <w:sz w:val="22"/>
                <w:szCs w:val="22"/>
              </w:rPr>
            </w:pPr>
            <w:r w:rsidRPr="0000341F">
              <w:rPr>
                <w:rFonts w:ascii="Adobe Garamond Pro" w:hAnsi="Adobe Garamond Pro" w:cs="Tahoma"/>
                <w:sz w:val="22"/>
                <w:szCs w:val="22"/>
              </w:rPr>
              <w:t>Presidente</w:t>
            </w:r>
          </w:p>
          <w:p w:rsidR="00E15B17" w:rsidRPr="0000341F" w:rsidRDefault="00E15B17" w:rsidP="00373CC1">
            <w:pPr>
              <w:jc w:val="center"/>
              <w:rPr>
                <w:rFonts w:ascii="Adobe Garamond Pro" w:hAnsi="Adobe Garamond Pro" w:cs="Tahoma"/>
                <w:b/>
                <w:sz w:val="16"/>
                <w:szCs w:val="16"/>
              </w:rPr>
            </w:pPr>
          </w:p>
        </w:tc>
      </w:tr>
    </w:tbl>
    <w:p w:rsidR="00E15B17" w:rsidRPr="0000341F" w:rsidRDefault="00E15B17" w:rsidP="00E15B17">
      <w:pPr>
        <w:ind w:left="349"/>
        <w:rPr>
          <w:rFonts w:ascii="Adobe Garamond Pro" w:hAnsi="Adobe Garamond Pro" w:cs="Tahoma"/>
          <w:b/>
          <w:sz w:val="24"/>
          <w:szCs w:val="24"/>
        </w:rPr>
      </w:pPr>
    </w:p>
    <w:p w:rsidR="00EC79A0" w:rsidRPr="0000341F" w:rsidRDefault="00EC79A0" w:rsidP="00E15B17">
      <w:pPr>
        <w:ind w:firstLine="2268"/>
        <w:jc w:val="both"/>
        <w:rPr>
          <w:rFonts w:ascii="Adobe Garamond Pro" w:hAnsi="Adobe Garamond Pro"/>
          <w:sz w:val="24"/>
          <w:szCs w:val="24"/>
        </w:rPr>
      </w:pPr>
    </w:p>
    <w:sectPr w:rsidR="00EC79A0" w:rsidRPr="0000341F" w:rsidSect="00F23B0A">
      <w:headerReference w:type="default" r:id="rId7"/>
      <w:pgSz w:w="11907" w:h="16840"/>
      <w:pgMar w:top="1701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348" w:rsidRDefault="00944348" w:rsidP="00A42C9F">
      <w:r>
        <w:separator/>
      </w:r>
    </w:p>
  </w:endnote>
  <w:endnote w:type="continuationSeparator" w:id="0">
    <w:p w:rsidR="00944348" w:rsidRDefault="00944348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348" w:rsidRDefault="00944348" w:rsidP="00A42C9F">
      <w:r>
        <w:separator/>
      </w:r>
    </w:p>
  </w:footnote>
  <w:footnote w:type="continuationSeparator" w:id="0">
    <w:p w:rsidR="00944348" w:rsidRDefault="00944348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FE" w:rsidRPr="00081583" w:rsidRDefault="00757DAD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-608965</wp:posOffset>
          </wp:positionH>
          <wp:positionV relativeFrom="paragraph">
            <wp:posOffset>-86995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9FE" w:rsidRDefault="00A909FE" w:rsidP="0000341F">
    <w:pPr>
      <w:pStyle w:val="Cabealho"/>
      <w:tabs>
        <w:tab w:val="left" w:pos="709"/>
      </w:tabs>
      <w:jc w:val="center"/>
      <w:rPr>
        <w:rFonts w:ascii="Adobe Garamond Pro" w:hAnsi="Adobe Garamond Pro"/>
        <w:b/>
        <w:color w:val="3889AE"/>
        <w:spacing w:val="22"/>
        <w:sz w:val="38"/>
        <w:szCs w:val="32"/>
      </w:rPr>
    </w:pPr>
    <w:r w:rsidRPr="0000341F">
      <w:rPr>
        <w:rFonts w:ascii="Adobe Garamond Pro" w:hAnsi="Adobe Garamond Pro"/>
        <w:b/>
        <w:color w:val="3889AE"/>
        <w:spacing w:val="22"/>
        <w:sz w:val="38"/>
        <w:szCs w:val="32"/>
      </w:rPr>
      <w:t>CÂMARA MUNICIPAL DE ARARAQUARA</w:t>
    </w:r>
  </w:p>
  <w:p w:rsidR="001E6C74" w:rsidRPr="0000341F" w:rsidRDefault="001E6C74" w:rsidP="0000341F">
    <w:pPr>
      <w:pStyle w:val="Cabealho"/>
      <w:tabs>
        <w:tab w:val="left" w:pos="709"/>
      </w:tabs>
      <w:jc w:val="center"/>
      <w:rPr>
        <w:rFonts w:ascii="Adobe Garamond Pro" w:hAnsi="Adobe Garamond Pro"/>
        <w:b/>
        <w:color w:val="3889AE"/>
        <w:spacing w:val="22"/>
        <w:sz w:val="38"/>
        <w:szCs w:val="32"/>
      </w:rPr>
    </w:pPr>
  </w:p>
  <w:p w:rsidR="00A909FE" w:rsidRDefault="00A909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341F"/>
    <w:rsid w:val="0002378F"/>
    <w:rsid w:val="00036E32"/>
    <w:rsid w:val="00045293"/>
    <w:rsid w:val="0006474E"/>
    <w:rsid w:val="000C4652"/>
    <w:rsid w:val="000F5AB4"/>
    <w:rsid w:val="001055B5"/>
    <w:rsid w:val="00122BED"/>
    <w:rsid w:val="00150233"/>
    <w:rsid w:val="00161CCA"/>
    <w:rsid w:val="00185236"/>
    <w:rsid w:val="001C75EF"/>
    <w:rsid w:val="001D2A56"/>
    <w:rsid w:val="001E015F"/>
    <w:rsid w:val="001E115B"/>
    <w:rsid w:val="001E6C74"/>
    <w:rsid w:val="0022196B"/>
    <w:rsid w:val="00267026"/>
    <w:rsid w:val="002A147F"/>
    <w:rsid w:val="002A461D"/>
    <w:rsid w:val="002A7A40"/>
    <w:rsid w:val="002B2252"/>
    <w:rsid w:val="002E4DC5"/>
    <w:rsid w:val="00321D58"/>
    <w:rsid w:val="00324125"/>
    <w:rsid w:val="00360CE9"/>
    <w:rsid w:val="00364ABF"/>
    <w:rsid w:val="00373CC1"/>
    <w:rsid w:val="003A50D5"/>
    <w:rsid w:val="003C55FF"/>
    <w:rsid w:val="003F1496"/>
    <w:rsid w:val="00402DEB"/>
    <w:rsid w:val="0042131F"/>
    <w:rsid w:val="004A3E47"/>
    <w:rsid w:val="0051522E"/>
    <w:rsid w:val="00596A76"/>
    <w:rsid w:val="005B72DE"/>
    <w:rsid w:val="006129C2"/>
    <w:rsid w:val="006910CA"/>
    <w:rsid w:val="006A3F28"/>
    <w:rsid w:val="007002D9"/>
    <w:rsid w:val="00711225"/>
    <w:rsid w:val="00757DAD"/>
    <w:rsid w:val="00760AC5"/>
    <w:rsid w:val="007772E4"/>
    <w:rsid w:val="00787783"/>
    <w:rsid w:val="007B45EE"/>
    <w:rsid w:val="007F572C"/>
    <w:rsid w:val="0080420D"/>
    <w:rsid w:val="00810E28"/>
    <w:rsid w:val="00832A93"/>
    <w:rsid w:val="008914A0"/>
    <w:rsid w:val="008924F3"/>
    <w:rsid w:val="00893A9D"/>
    <w:rsid w:val="008D4A3B"/>
    <w:rsid w:val="00944348"/>
    <w:rsid w:val="009553FF"/>
    <w:rsid w:val="009713C5"/>
    <w:rsid w:val="009801D9"/>
    <w:rsid w:val="009C12E3"/>
    <w:rsid w:val="009C6F53"/>
    <w:rsid w:val="009D01C8"/>
    <w:rsid w:val="009E1277"/>
    <w:rsid w:val="00A36F61"/>
    <w:rsid w:val="00A4052B"/>
    <w:rsid w:val="00A42C9F"/>
    <w:rsid w:val="00A43910"/>
    <w:rsid w:val="00A461D5"/>
    <w:rsid w:val="00A51BA4"/>
    <w:rsid w:val="00A909FE"/>
    <w:rsid w:val="00A95538"/>
    <w:rsid w:val="00A97DD7"/>
    <w:rsid w:val="00AB5323"/>
    <w:rsid w:val="00B160D4"/>
    <w:rsid w:val="00B53B4E"/>
    <w:rsid w:val="00B86D3B"/>
    <w:rsid w:val="00BA7B95"/>
    <w:rsid w:val="00BC703E"/>
    <w:rsid w:val="00C17F94"/>
    <w:rsid w:val="00C52ECD"/>
    <w:rsid w:val="00C7345E"/>
    <w:rsid w:val="00D02AA7"/>
    <w:rsid w:val="00D05ABD"/>
    <w:rsid w:val="00D50DEC"/>
    <w:rsid w:val="00D50F21"/>
    <w:rsid w:val="00D606A1"/>
    <w:rsid w:val="00D90781"/>
    <w:rsid w:val="00E15B17"/>
    <w:rsid w:val="00EA0673"/>
    <w:rsid w:val="00EB4196"/>
    <w:rsid w:val="00EC79A0"/>
    <w:rsid w:val="00EE13A2"/>
    <w:rsid w:val="00F23B0A"/>
    <w:rsid w:val="00F409B5"/>
    <w:rsid w:val="00FA6DBC"/>
    <w:rsid w:val="00FB416A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CF7DEA1-9442-47AE-A303-391A52D3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9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03497-141D-48B2-ACC8-173BBD6F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2016-11-10T15:03:00Z</cp:lastPrinted>
  <dcterms:created xsi:type="dcterms:W3CDTF">2017-05-30T16:33:00Z</dcterms:created>
  <dcterms:modified xsi:type="dcterms:W3CDTF">2017-05-30T17:27:00Z</dcterms:modified>
</cp:coreProperties>
</file>