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AD039B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D039B">
        <w:rPr>
          <w:rFonts w:ascii="Tahoma" w:hAnsi="Tahoma" w:cs="Tahoma"/>
          <w:b/>
          <w:sz w:val="32"/>
          <w:szCs w:val="32"/>
          <w:u w:val="single"/>
        </w:rPr>
        <w:t>105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D039B">
        <w:rPr>
          <w:rFonts w:ascii="Tahoma" w:hAnsi="Tahoma" w:cs="Tahoma"/>
          <w:b/>
          <w:sz w:val="32"/>
          <w:szCs w:val="32"/>
          <w:u w:val="single"/>
        </w:rPr>
        <w:t>123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D039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D039B">
        <w:rPr>
          <w:rFonts w:ascii="Calibri" w:hAnsi="Calibri" w:cs="Calibri"/>
          <w:sz w:val="22"/>
          <w:szCs w:val="22"/>
        </w:rPr>
        <w:t>Altera a Lei Municipal nº 6.667, de 13 de dezembro de 2007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D039B">
        <w:rPr>
          <w:rFonts w:ascii="Calibri" w:hAnsi="Calibri" w:cs="Calibri"/>
          <w:sz w:val="24"/>
          <w:szCs w:val="24"/>
        </w:rPr>
        <w:t>Art. 1º O §2º do Art. 24, da Lei Municipal nº 6.667, de 13 de dezembro de 2007 passa a vigorar com a seguinte redação:</w:t>
      </w:r>
    </w:p>
    <w:p w:rsidR="00AD039B" w:rsidRP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D039B" w:rsidRP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D039B">
        <w:rPr>
          <w:rFonts w:ascii="Calibri" w:hAnsi="Calibri" w:cs="Calibri"/>
          <w:sz w:val="24"/>
          <w:szCs w:val="24"/>
        </w:rPr>
        <w:t>“[...]</w:t>
      </w:r>
    </w:p>
    <w:p w:rsidR="00AD039B" w:rsidRP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D039B">
        <w:rPr>
          <w:rFonts w:ascii="Calibri" w:hAnsi="Calibri" w:cs="Calibri"/>
          <w:sz w:val="24"/>
          <w:szCs w:val="24"/>
        </w:rPr>
        <w:t xml:space="preserve">§2º O procedimento das sindicâncias será realizado na Procuradoria Geral do Município, observando-se o seguinte: </w:t>
      </w:r>
    </w:p>
    <w:p w:rsid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D039B">
        <w:rPr>
          <w:rFonts w:ascii="Calibri" w:hAnsi="Calibri" w:cs="Calibri"/>
          <w:sz w:val="24"/>
          <w:szCs w:val="24"/>
        </w:rPr>
        <w:t>[...]”</w:t>
      </w:r>
    </w:p>
    <w:p w:rsidR="00AD039B" w:rsidRP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D039B">
        <w:rPr>
          <w:rFonts w:ascii="Calibri" w:hAnsi="Calibri" w:cs="Calibri"/>
          <w:sz w:val="24"/>
          <w:szCs w:val="24"/>
        </w:rPr>
        <w:t>Art. 2º O inciso I do Art. 46 da Lei Municipal nº 6.667, de 13 de dezembro de 2007 passa a vigorar com a seguinte redação:</w:t>
      </w:r>
    </w:p>
    <w:p w:rsidR="00AD039B" w:rsidRP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D039B" w:rsidRP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D039B">
        <w:rPr>
          <w:rFonts w:ascii="Calibri" w:hAnsi="Calibri" w:cs="Calibri"/>
          <w:sz w:val="24"/>
          <w:szCs w:val="24"/>
        </w:rPr>
        <w:t>“[...]</w:t>
      </w:r>
    </w:p>
    <w:p w:rsidR="00AD039B" w:rsidRP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D039B">
        <w:rPr>
          <w:rFonts w:ascii="Calibri" w:hAnsi="Calibri" w:cs="Calibri"/>
          <w:sz w:val="24"/>
          <w:szCs w:val="24"/>
        </w:rPr>
        <w:t xml:space="preserve">I – o timbre da Prefeitura Municipal, com as especificações da Procuradoria Geral do Município; </w:t>
      </w:r>
    </w:p>
    <w:p w:rsid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D039B">
        <w:rPr>
          <w:rFonts w:ascii="Calibri" w:hAnsi="Calibri" w:cs="Calibri"/>
          <w:sz w:val="24"/>
          <w:szCs w:val="24"/>
        </w:rPr>
        <w:t>[...]”</w:t>
      </w:r>
    </w:p>
    <w:p w:rsidR="00AD039B" w:rsidRP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D039B">
        <w:rPr>
          <w:rFonts w:ascii="Calibri" w:hAnsi="Calibri" w:cs="Calibri"/>
          <w:sz w:val="24"/>
          <w:szCs w:val="24"/>
        </w:rPr>
        <w:t>Art. 3º O Art. 56 da Lei Municipal nº 6.667, de 13 de dezembro de 2007 passa a vigorar com a seguinte redação:</w:t>
      </w:r>
    </w:p>
    <w:p w:rsidR="00AD039B" w:rsidRP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D039B" w:rsidRP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D039B">
        <w:rPr>
          <w:rFonts w:ascii="Calibri" w:hAnsi="Calibri" w:cs="Calibri"/>
          <w:sz w:val="24"/>
          <w:szCs w:val="24"/>
        </w:rPr>
        <w:t>“[...]</w:t>
      </w:r>
    </w:p>
    <w:p w:rsidR="00AD039B" w:rsidRP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D039B">
        <w:rPr>
          <w:rFonts w:ascii="Calibri" w:hAnsi="Calibri" w:cs="Calibri"/>
          <w:sz w:val="24"/>
          <w:szCs w:val="24"/>
        </w:rPr>
        <w:t xml:space="preserve">Art. 56. Quando o servidor acusado for um procurador municipal, presidirá o processo administrativo disciplinar o Procurador Geral do Município; sendo este o servidor que esteja respondendo à acusação, a presidência do feito será ocupada pelo Prefeito Municipal. </w:t>
      </w:r>
    </w:p>
    <w:p w:rsid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D039B">
        <w:rPr>
          <w:rFonts w:ascii="Calibri" w:hAnsi="Calibri" w:cs="Calibri"/>
          <w:sz w:val="24"/>
          <w:szCs w:val="24"/>
        </w:rPr>
        <w:t>[...]”</w:t>
      </w:r>
    </w:p>
    <w:p w:rsidR="00AD039B" w:rsidRP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AD039B" w:rsidRP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4º</w:t>
      </w:r>
      <w:r w:rsidRPr="00AD039B">
        <w:rPr>
          <w:rFonts w:ascii="Calibri" w:hAnsi="Calibri" w:cs="Calibri"/>
          <w:sz w:val="24"/>
          <w:szCs w:val="24"/>
        </w:rPr>
        <w:t xml:space="preserve"> Esta Lei entrará em vigor na data de sua publicação.</w:t>
      </w:r>
    </w:p>
    <w:p w:rsidR="00AD039B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AD039B" w:rsidP="00AD03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D039B">
        <w:rPr>
          <w:rFonts w:ascii="Calibri" w:hAnsi="Calibri" w:cs="Calibri"/>
          <w:sz w:val="24"/>
          <w:szCs w:val="24"/>
        </w:rPr>
        <w:t>Art. 5º</w:t>
      </w:r>
      <w:bookmarkStart w:id="0" w:name="_GoBack"/>
      <w:bookmarkEnd w:id="0"/>
      <w:r w:rsidRPr="00AD039B">
        <w:rPr>
          <w:rFonts w:ascii="Calibri" w:hAnsi="Calibri" w:cs="Calibri"/>
          <w:sz w:val="24"/>
          <w:szCs w:val="24"/>
        </w:rPr>
        <w:t xml:space="preserve">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E770E">
        <w:rPr>
          <w:rFonts w:ascii="Calibri" w:hAnsi="Calibri" w:cs="Calibri"/>
          <w:sz w:val="24"/>
          <w:szCs w:val="24"/>
        </w:rPr>
        <w:t>1</w:t>
      </w:r>
      <w:r w:rsidR="005C661F">
        <w:rPr>
          <w:rFonts w:ascii="Calibri" w:hAnsi="Calibri" w:cs="Calibri"/>
          <w:sz w:val="24"/>
          <w:szCs w:val="24"/>
        </w:rPr>
        <w:t>0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E770E">
        <w:rPr>
          <w:rFonts w:ascii="Calibri" w:hAnsi="Calibri" w:cs="Calibri"/>
          <w:sz w:val="24"/>
          <w:szCs w:val="24"/>
        </w:rPr>
        <w:t>dez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C661F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D039B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D039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D039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D039B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62</cp:revision>
  <cp:lastPrinted>2017-04-25T15:43:00Z</cp:lastPrinted>
  <dcterms:created xsi:type="dcterms:W3CDTF">2016-08-16T19:55:00Z</dcterms:created>
  <dcterms:modified xsi:type="dcterms:W3CDTF">2017-05-09T20:25:00Z</dcterms:modified>
</cp:coreProperties>
</file>