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BD424B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84381">
        <w:rPr>
          <w:rFonts w:ascii="Tahoma" w:hAnsi="Tahoma" w:cs="Tahoma"/>
          <w:b/>
          <w:sz w:val="32"/>
          <w:szCs w:val="32"/>
          <w:u w:val="single"/>
        </w:rPr>
        <w:t>100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84381">
        <w:rPr>
          <w:rFonts w:ascii="Tahoma" w:hAnsi="Tahoma" w:cs="Tahoma"/>
          <w:b/>
          <w:sz w:val="32"/>
          <w:szCs w:val="32"/>
          <w:u w:val="single"/>
        </w:rPr>
        <w:t>114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D424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D424B">
        <w:rPr>
          <w:rFonts w:ascii="Calibri" w:hAnsi="Calibri" w:cs="Calibri"/>
          <w:sz w:val="22"/>
          <w:szCs w:val="22"/>
        </w:rPr>
        <w:t>Altera o Art. 3º da Lei Municipal nº 6.792, de 29 de maio de 2008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D424B" w:rsidRPr="00BD424B" w:rsidRDefault="00BD424B" w:rsidP="00BD42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D424B">
        <w:rPr>
          <w:rFonts w:ascii="Calibri" w:hAnsi="Calibri" w:cs="Calibri"/>
          <w:sz w:val="24"/>
          <w:szCs w:val="24"/>
        </w:rPr>
        <w:t>Art. 1º O Art. 3º da Lei Municipal nº 6.792, de 29 de maio de 2008, passa a vigorar com a seguinte redação:</w:t>
      </w:r>
    </w:p>
    <w:p w:rsidR="00BD424B" w:rsidRDefault="00BD424B" w:rsidP="00BD42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D424B" w:rsidRPr="00BD424B" w:rsidRDefault="00BD424B" w:rsidP="00BD424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BD424B">
        <w:rPr>
          <w:rFonts w:ascii="Calibri" w:hAnsi="Calibri" w:cs="Calibri"/>
          <w:sz w:val="24"/>
          <w:szCs w:val="24"/>
        </w:rPr>
        <w:t xml:space="preserve">“Art. 3º O servidor cedido continuará auferindo sua remuneração pela pessoa jurídica responsável por sua admissão, havendo o </w:t>
      </w:r>
      <w:proofErr w:type="spellStart"/>
      <w:r w:rsidRPr="00BD424B">
        <w:rPr>
          <w:rFonts w:ascii="Calibri" w:hAnsi="Calibri" w:cs="Calibri"/>
          <w:sz w:val="24"/>
          <w:szCs w:val="24"/>
        </w:rPr>
        <w:t>subseqüente</w:t>
      </w:r>
      <w:proofErr w:type="spellEnd"/>
      <w:r w:rsidRPr="00BD424B">
        <w:rPr>
          <w:rFonts w:ascii="Calibri" w:hAnsi="Calibri" w:cs="Calibri"/>
          <w:sz w:val="24"/>
          <w:szCs w:val="24"/>
        </w:rPr>
        <w:t xml:space="preserve"> reembolso pecuniário por parte do órgão cessionário.</w:t>
      </w:r>
    </w:p>
    <w:p w:rsidR="00BD424B" w:rsidRDefault="00BD424B" w:rsidP="00BD424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BD424B" w:rsidRPr="00BD424B" w:rsidRDefault="00BD424B" w:rsidP="00BD424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BD424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BD424B">
        <w:rPr>
          <w:rFonts w:ascii="Calibri" w:hAnsi="Calibri" w:cs="Calibri"/>
          <w:sz w:val="24"/>
          <w:szCs w:val="24"/>
        </w:rPr>
        <w:t>1º O caput do presente artigo também se aplica aos casos em que servidor cedido vier a exercer função de confiança no órgão cessionário, que ficará responsável pelo reembolso da respectiva retribuição pecuniária ao órgão cedente.</w:t>
      </w:r>
    </w:p>
    <w:p w:rsidR="00BD424B" w:rsidRDefault="00BD424B" w:rsidP="00BD424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BD424B" w:rsidRPr="00BD424B" w:rsidRDefault="00BD424B" w:rsidP="00BD424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BD424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BD424B">
        <w:rPr>
          <w:rFonts w:ascii="Calibri" w:hAnsi="Calibri" w:cs="Calibri"/>
          <w:sz w:val="24"/>
          <w:szCs w:val="24"/>
        </w:rPr>
        <w:t xml:space="preserve">2º O controle de ponto e a frequência do servidor cedido ficará a cargo do órgão </w:t>
      </w:r>
      <w:proofErr w:type="gramStart"/>
      <w:r w:rsidRPr="00BD424B">
        <w:rPr>
          <w:rFonts w:ascii="Calibri" w:hAnsi="Calibri" w:cs="Calibri"/>
          <w:sz w:val="24"/>
          <w:szCs w:val="24"/>
        </w:rPr>
        <w:t>cessionário.”</w:t>
      </w:r>
      <w:proofErr w:type="gramEnd"/>
    </w:p>
    <w:p w:rsidR="00BD424B" w:rsidRDefault="00BD424B" w:rsidP="00BD42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BD424B" w:rsidRPr="00BD424B" w:rsidRDefault="00BD424B" w:rsidP="00BD42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D424B">
        <w:rPr>
          <w:rFonts w:ascii="Calibri" w:hAnsi="Calibri" w:cs="Calibri"/>
          <w:sz w:val="24"/>
          <w:szCs w:val="24"/>
        </w:rPr>
        <w:t>Art. 2º Esta lei entrará em vigor na data de sua publicação.</w:t>
      </w:r>
    </w:p>
    <w:p w:rsidR="00BD424B" w:rsidRDefault="00BD424B" w:rsidP="00BD42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BD424B" w:rsidP="00BD42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D424B">
        <w:rPr>
          <w:rFonts w:ascii="Calibri" w:hAnsi="Calibri" w:cs="Calibri"/>
          <w:sz w:val="24"/>
          <w:szCs w:val="24"/>
        </w:rPr>
        <w:t>Art. 3º</w:t>
      </w:r>
      <w:bookmarkStart w:id="0" w:name="_GoBack"/>
      <w:bookmarkEnd w:id="0"/>
      <w:r w:rsidRPr="00BD424B">
        <w:rPr>
          <w:rFonts w:ascii="Calibri" w:hAnsi="Calibri" w:cs="Calibri"/>
          <w:sz w:val="24"/>
          <w:szCs w:val="24"/>
        </w:rPr>
        <w:t xml:space="preserve">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C661F">
        <w:rPr>
          <w:rFonts w:ascii="Calibri" w:hAnsi="Calibri" w:cs="Calibri"/>
          <w:sz w:val="24"/>
          <w:szCs w:val="24"/>
        </w:rPr>
        <w:t>03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C661F">
        <w:rPr>
          <w:rFonts w:ascii="Calibri" w:hAnsi="Calibri" w:cs="Calibri"/>
          <w:sz w:val="24"/>
          <w:szCs w:val="24"/>
        </w:rPr>
        <w:t>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C661F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D424B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D424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D424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6EA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D424B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4381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64</cp:revision>
  <cp:lastPrinted>2017-04-25T15:43:00Z</cp:lastPrinted>
  <dcterms:created xsi:type="dcterms:W3CDTF">2016-08-16T19:55:00Z</dcterms:created>
  <dcterms:modified xsi:type="dcterms:W3CDTF">2017-05-02T22:01:00Z</dcterms:modified>
</cp:coreProperties>
</file>