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110DC" w:rsidRPr="00064ECE" w:rsidTr="004D6249">
        <w:tc>
          <w:tcPr>
            <w:tcW w:w="2552" w:type="dxa"/>
          </w:tcPr>
          <w:p w:rsidR="00C110DC" w:rsidRPr="00064ECE" w:rsidRDefault="00C110DC" w:rsidP="004D6249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C110DC" w:rsidRPr="00064ECE" w:rsidRDefault="00C110DC" w:rsidP="004D6249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C110DC" w:rsidRPr="00064ECE" w:rsidRDefault="00C110DC" w:rsidP="00E85196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734355" w:rsidRDefault="00734355">
      <w:pPr>
        <w:ind w:left="567" w:right="-374"/>
        <w:jc w:val="center"/>
        <w:rPr>
          <w:b/>
          <w:bCs/>
          <w:sz w:val="32"/>
          <w:szCs w:val="32"/>
        </w:rPr>
      </w:pPr>
    </w:p>
    <w:p w:rsidR="00734355" w:rsidRDefault="00734355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34355" w:rsidRDefault="00734355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Esta Comissão, de conformidade com o que deliberou o plenário em sessão ordinária de </w:t>
      </w:r>
      <w:r w:rsidR="004811CE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4811C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8021DA">
        <w:rPr>
          <w:rFonts w:ascii="Arial" w:hAnsi="Arial" w:cs="Arial"/>
          <w:sz w:val="24"/>
          <w:szCs w:val="24"/>
        </w:rPr>
        <w:t>1</w:t>
      </w:r>
      <w:r w:rsidR="00E8519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</w:t>
      </w:r>
      <w:r w:rsidR="00CE7817">
        <w:rPr>
          <w:rFonts w:ascii="Arial" w:hAnsi="Arial" w:cs="Arial"/>
          <w:sz w:val="24"/>
          <w:szCs w:val="24"/>
        </w:rPr>
        <w:t>aprovando o Projeto de Lei nº 0</w:t>
      </w:r>
      <w:r w:rsidR="004811CE">
        <w:rPr>
          <w:rFonts w:ascii="Arial" w:hAnsi="Arial" w:cs="Arial"/>
          <w:sz w:val="24"/>
          <w:szCs w:val="24"/>
        </w:rPr>
        <w:t>91</w:t>
      </w:r>
      <w:r w:rsidR="00CE7817">
        <w:rPr>
          <w:rFonts w:ascii="Arial" w:hAnsi="Arial" w:cs="Arial"/>
          <w:sz w:val="24"/>
          <w:szCs w:val="24"/>
        </w:rPr>
        <w:t>/17 e a correspondente emenda, apresenta</w:t>
      </w:r>
      <w:r>
        <w:rPr>
          <w:rFonts w:ascii="Arial" w:hAnsi="Arial" w:cs="Arial"/>
          <w:sz w:val="24"/>
          <w:szCs w:val="24"/>
        </w:rPr>
        <w:t xml:space="preserve"> a inclusa </w:t>
      </w:r>
      <w:r w:rsidR="00CE7817">
        <w:rPr>
          <w:rFonts w:ascii="Arial" w:hAnsi="Arial" w:cs="Arial"/>
          <w:sz w:val="24"/>
          <w:szCs w:val="24"/>
        </w:rPr>
        <w:t xml:space="preserve">nova </w:t>
      </w:r>
      <w:r>
        <w:rPr>
          <w:rFonts w:ascii="Arial" w:hAnsi="Arial" w:cs="Arial"/>
          <w:sz w:val="24"/>
          <w:szCs w:val="24"/>
        </w:rPr>
        <w:t xml:space="preserve">redação </w:t>
      </w:r>
      <w:r w:rsidR="00CE7817">
        <w:rPr>
          <w:rFonts w:ascii="Arial" w:hAnsi="Arial" w:cs="Arial"/>
          <w:sz w:val="24"/>
          <w:szCs w:val="24"/>
        </w:rPr>
        <w:t>à propositura</w:t>
      </w:r>
      <w:r w:rsidR="00CC2294" w:rsidRPr="00CC2294">
        <w:rPr>
          <w:rFonts w:ascii="Arial" w:hAnsi="Arial" w:cs="Arial"/>
          <w:sz w:val="24"/>
          <w:szCs w:val="24"/>
        </w:rPr>
        <w:t>.</w:t>
      </w:r>
    </w:p>
    <w:p w:rsidR="00FC4EFE" w:rsidRDefault="00FC4EFE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parecer.</w:t>
      </w: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</w:p>
    <w:p w:rsidR="006860C8" w:rsidRPr="00CE12E9" w:rsidRDefault="006860C8" w:rsidP="006860C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4811CE">
        <w:rPr>
          <w:rFonts w:ascii="Arial" w:hAnsi="Arial" w:cs="Arial"/>
          <w:bCs/>
          <w:sz w:val="24"/>
          <w:szCs w:val="24"/>
        </w:rPr>
        <w:t>_________________________</w:t>
      </w:r>
      <w:r>
        <w:rPr>
          <w:rFonts w:ascii="Arial" w:hAnsi="Arial" w:cs="Arial"/>
          <w:bCs/>
          <w:sz w:val="24"/>
          <w:szCs w:val="24"/>
        </w:rPr>
        <w:t>.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44E26" w:rsidRPr="00C665C3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844E26" w:rsidRPr="00C665C3" w:rsidRDefault="00844E26" w:rsidP="00844E26">
      <w:pPr>
        <w:rPr>
          <w:rFonts w:ascii="Arial" w:hAnsi="Arial" w:cs="Arial"/>
          <w:b/>
          <w:bCs/>
          <w:sz w:val="24"/>
          <w:szCs w:val="24"/>
        </w:rPr>
      </w:pPr>
    </w:p>
    <w:p w:rsidR="00FC4EFE" w:rsidRDefault="00FC4EFE">
      <w:pPr>
        <w:autoSpaceDE/>
        <w:autoSpaceDN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34355" w:rsidRDefault="00CC2294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lastRenderedPageBreak/>
        <w:t>PROJETO DE LEI Nº 0</w:t>
      </w:r>
      <w:r w:rsidR="004811CE">
        <w:rPr>
          <w:b/>
          <w:bCs/>
          <w:sz w:val="32"/>
          <w:szCs w:val="32"/>
        </w:rPr>
        <w:t>91</w:t>
      </w:r>
      <w:r>
        <w:rPr>
          <w:b/>
          <w:bCs/>
          <w:sz w:val="32"/>
          <w:szCs w:val="32"/>
        </w:rPr>
        <w:t>/17</w:t>
      </w:r>
    </w:p>
    <w:p w:rsidR="00CC2294" w:rsidRPr="00CC2294" w:rsidRDefault="00CC2294" w:rsidP="00CC2294">
      <w:pPr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CC2294" w:rsidP="00CC2294">
      <w:pPr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4811C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4811CE">
        <w:rPr>
          <w:rFonts w:ascii="Arial" w:hAnsi="Arial" w:cs="Arial"/>
          <w:sz w:val="22"/>
          <w:szCs w:val="22"/>
        </w:rPr>
        <w:t>Cria o Gabinete de Gestão Integrada Municipal - GGI-M, vinculado ao Gabinete do Prefeito e dá outras providências.</w:t>
      </w:r>
    </w:p>
    <w:p w:rsidR="00CC2294" w:rsidRP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Art. 1º Fica criado o Gabinete de Gestão Integrada Municipal - GGI-M, vinculado ao Gabinete do Prefeito, instância colegiada de deliberação e coordenação, no âmbito do Município de Araraquara, do Programa Nacional de Segurança Pública com Cidadania - PRONASCI, instituído pela Lei Federal nº 11.530, de 24 de outubro de 2.007, alterada pela Lei Federal nº 11.707, de 19 de junho de 2.008.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Parágrafo único. As decisões do Gabinete de Gestão Integrada Municipal - GGI-M deverão ser tomadas em comum acordo entre os seus membros, respeitadas as autonomias institucionais dos órgãos que representam.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Art. 2º O Gabinete de Gestão Integrada Municipal - GGI-M será composto pelos seguintes membros: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I - Prefeito Municipal de Araraquara, que presidirá o presente órgão;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II - Autoridades municipais: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a) Representante da Secretaria Municipal de Cooperação nos Assuntos de Segurança Pública;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b) Representante da Guarda Civil Municipal;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c) Representante da Secretaria Municipal de Assistência e Desenvolvimento Social;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d) Representante da Secretaria Municipal da Educação</w:t>
      </w:r>
      <w:r>
        <w:rPr>
          <w:rFonts w:ascii="Arial" w:hAnsi="Arial" w:cs="Arial"/>
          <w:sz w:val="24"/>
          <w:szCs w:val="24"/>
        </w:rPr>
        <w:t>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e) Representante da Secretaria Municipal de Saúde;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f) Representante da Secretaria Municipal de Esportes e Lazer;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g) Representante da Controladoria do Transporte de Araraquara (CTA);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h) Representante da Secretaria Municipal de Gestão e Finanças;</w:t>
      </w:r>
      <w:r>
        <w:rPr>
          <w:rFonts w:ascii="Arial" w:hAnsi="Arial" w:cs="Arial"/>
          <w:sz w:val="24"/>
          <w:szCs w:val="24"/>
        </w:rPr>
        <w:t xml:space="preserve"> e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i) Representante da S</w:t>
      </w:r>
      <w:r>
        <w:rPr>
          <w:rFonts w:ascii="Arial" w:hAnsi="Arial" w:cs="Arial"/>
          <w:sz w:val="24"/>
          <w:szCs w:val="24"/>
        </w:rPr>
        <w:t>ecretaria Municipal de Cultura.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III – Representantes das seguintes instituições que atuem no Município: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a) Representante da Polícia Militar do Estado de São Paulo;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b) Representante do Corpo de Bombeiros;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c) Representante da Polícia Militar Rodoviária do Estado de São Paulo;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d) Representante da Polícia Militar Ambiental do Estado de São Paulo;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e) Representante da Polícia Civil do Estado de São Paulo;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f) Representante da Polícia Científica do Estado de São Paulo;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g) Representante da Polícia Federal;</w:t>
      </w:r>
      <w:r>
        <w:rPr>
          <w:rFonts w:ascii="Arial" w:hAnsi="Arial" w:cs="Arial"/>
          <w:sz w:val="24"/>
          <w:szCs w:val="24"/>
        </w:rPr>
        <w:t xml:space="preserve"> e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h) Representante da Delegacia de Defesa da Mulher.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IV – Representantes da sociedade civil organizada: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a) Representante da Associação Comercial e Industrial de Araraquara - ACIA;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b) Representante da Ordem dos Advogados do Brasil – OAB;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c) Representante do Conselho Municipal de Segurança e Cidadania;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d) Representante dos Conselhos Comunitários de Segurança do</w:t>
      </w:r>
      <w:r>
        <w:rPr>
          <w:rFonts w:ascii="Arial" w:hAnsi="Arial" w:cs="Arial"/>
          <w:sz w:val="24"/>
          <w:szCs w:val="24"/>
        </w:rPr>
        <w:t xml:space="preserve"> Estado de São Paulo – </w:t>
      </w:r>
      <w:proofErr w:type="spellStart"/>
      <w:r>
        <w:rPr>
          <w:rFonts w:ascii="Arial" w:hAnsi="Arial" w:cs="Arial"/>
          <w:sz w:val="24"/>
          <w:szCs w:val="24"/>
        </w:rPr>
        <w:t>CONSEG’s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e) 03 (três) representantes escolhidos por meio das reuniões plená</w:t>
      </w:r>
      <w:r>
        <w:rPr>
          <w:rFonts w:ascii="Arial" w:hAnsi="Arial" w:cs="Arial"/>
          <w:sz w:val="24"/>
          <w:szCs w:val="24"/>
        </w:rPr>
        <w:t>rias do Orçamento Participativo; e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 xml:space="preserve">f) Representante do Sindicato do Comércio Varejista de Araraquara – </w:t>
      </w:r>
      <w:proofErr w:type="spellStart"/>
      <w:r w:rsidRPr="004811CE">
        <w:rPr>
          <w:rFonts w:ascii="Arial" w:hAnsi="Arial" w:cs="Arial"/>
          <w:sz w:val="24"/>
          <w:szCs w:val="24"/>
        </w:rPr>
        <w:t>Sincomércio</w:t>
      </w:r>
      <w:proofErr w:type="spellEnd"/>
      <w:r w:rsidRPr="004811CE">
        <w:rPr>
          <w:rFonts w:ascii="Arial" w:hAnsi="Arial" w:cs="Arial"/>
          <w:sz w:val="24"/>
          <w:szCs w:val="24"/>
        </w:rPr>
        <w:t>.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4811CE">
        <w:rPr>
          <w:rFonts w:ascii="Arial" w:hAnsi="Arial" w:cs="Arial"/>
          <w:sz w:val="24"/>
          <w:szCs w:val="24"/>
        </w:rPr>
        <w:t>1º O Gabinete de Gestão Integrada Municipal - GGI-M assegurará a participação, na condição de convidados, de representantes da Magistratura, do Ministério Público, da Defensoria Pública, Secretaria de Estado da Administração Penitenciária e mais outros representantes de órgãos ou entidades por deliberação do Gabinete de Gestão Integrada Municipal.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27C21"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4811CE">
        <w:rPr>
          <w:rFonts w:ascii="Arial" w:hAnsi="Arial" w:cs="Arial"/>
          <w:sz w:val="24"/>
          <w:szCs w:val="24"/>
        </w:rPr>
        <w:t>2º A Secretaria Executiva do Gabinete de Gestão Integrada Municipal - GGI-M ficará sob a responsabilidade do Secretário Municipal para Assuntos de Segurança Pública.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4811CE">
        <w:rPr>
          <w:rFonts w:ascii="Arial" w:hAnsi="Arial" w:cs="Arial"/>
          <w:sz w:val="24"/>
          <w:szCs w:val="24"/>
        </w:rPr>
        <w:t>3º Os representantes do Orçamento Participativo referidos na alínea “e” do inciso IV deste artigo serão escolhidos em reuniões plenárias públicas convocadas para a elaboração das prioridades orçamentárias do município, para integrarem o Conselho Municipal do Orçamento Participativo (representantes de diversas regiões) e, posteriormente, entre os membros desse conselho, escolhidos para integrar o Gabinete de Gestão Integrada Municipal - GGI-M.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4811CE">
        <w:rPr>
          <w:rFonts w:ascii="Arial" w:hAnsi="Arial" w:cs="Arial"/>
          <w:sz w:val="24"/>
          <w:szCs w:val="24"/>
        </w:rPr>
        <w:t>4º Os representantes da sociedade civil referidos no inciso IV do presente artigo que se ausentarem por três vezes das reuniões do Gabinete de Gestão Integrada Municipal - GGI-M de maneira injustificada serão substituídos, por meio de novas designações efetuadas pelo Chefe do Executivo, respeitando-se a representatividade estabelecida no referido inciso.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4811CE">
        <w:rPr>
          <w:rFonts w:ascii="Arial" w:hAnsi="Arial" w:cs="Arial"/>
          <w:sz w:val="24"/>
          <w:szCs w:val="24"/>
        </w:rPr>
        <w:t>5º Na hipótese de representantes governamentais referidos nos incisos II e III do presente artigo se ausentarem por três vezes das reuniões do Gabinete de Gestão Integrada Municipal - GGI-M de maneira injustificada, o Chefe do Executivo solicitará do órgão representado a pronta indicação de substituto, que será designado por ato administrativo próprio do Chefe do Executivo.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Art. 3º O Gabinete de Gestão Integrada Municipal - GGI-M contará com a seguinte estrutura: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I - Colegiado Pleno do GGI-M, instância superior com funções de coordenação e deliberação;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II - Secretaria Executiva, responsável pela gestão e execução das deliberações do GGI-M e pela coordenação das ações preventivas do PRONASCI;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III - Observatório de Segurança Pública, ao qual caberá organizar e analisar os dados sobre a violência e a criminalidade local, a partir das fontes públicas de informações, bem como monitorar a efetividade das ações de segurança pública no Município;</w:t>
      </w: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IV - Sistema de Vídeo-Monitoramento a ser implantado pelo Município e os demais órgãos com representação no GGI-M.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Art. 4º O Gabinete de Gestão Integrada Municipal - GGI-M deverá interagir com os fóruns municipais e comunitários de segurança, visando o estabelecimento de um Plano Municipal de Segurança Pública.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 xml:space="preserve">Parágrafo único. Caberá ao Gabinete de Gestão Integrada Municipal - GGI-M a fiscalização da implementação do Plano Municipal de Segurança Pública. 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Art. 5º O Prefeito formalizará, mediante portaria, a designação dos agentes públicos que comporão o Gabinete de Gestão Integrada Municipal - GGI-M, inclusive dos indicados como representantes dos demais entes federados referidos no artigo 2º desta Lei.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Art. 6º Fica o Poder Executivo autorizado a celebrar convênio com a União Federal, por meio do seu órgão competente, objetivando a adesão ao Programa Nacional de Segurança Pública com Cidadania – PRONASCI, assim como outras parcerias que objetivem a cooperação para o desenvolvimento do Plano Municipal de Segurança Pública.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811CE" w:rsidRP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Art. 7º Esta Lei entrará em vigor na data de sua publicação.</w:t>
      </w:r>
    </w:p>
    <w:p w:rsidR="004811C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Default="004811CE" w:rsidP="004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11CE">
        <w:rPr>
          <w:rFonts w:ascii="Arial" w:hAnsi="Arial" w:cs="Arial"/>
          <w:sz w:val="24"/>
          <w:szCs w:val="24"/>
        </w:rPr>
        <w:t>Art. 8º Ficam revogadas as disposições em contrário, em especial a Lei Municipal nº 6.937, de 19 de fevereiro de 2009.</w:t>
      </w:r>
    </w:p>
    <w:p w:rsidR="00FC4EFE" w:rsidRPr="00CC2294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860C8" w:rsidRPr="00CE12E9" w:rsidRDefault="006860C8" w:rsidP="006860C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</w:t>
      </w:r>
      <w:r>
        <w:rPr>
          <w:rFonts w:ascii="Arial" w:hAnsi="Arial" w:cs="Arial"/>
          <w:bCs/>
          <w:sz w:val="24"/>
          <w:szCs w:val="24"/>
        </w:rPr>
        <w:t>,</w:t>
      </w:r>
      <w:r w:rsidR="00027C21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4811CE">
        <w:rPr>
          <w:rFonts w:ascii="Arial" w:hAnsi="Arial" w:cs="Arial"/>
          <w:bCs/>
          <w:sz w:val="24"/>
          <w:szCs w:val="24"/>
        </w:rPr>
        <w:t>________________________</w:t>
      </w:r>
      <w:r>
        <w:rPr>
          <w:rFonts w:ascii="Arial" w:hAnsi="Arial" w:cs="Arial"/>
          <w:bCs/>
          <w:sz w:val="24"/>
          <w:szCs w:val="24"/>
        </w:rPr>
        <w:t>.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44E26" w:rsidRPr="00C665C3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844E26" w:rsidRPr="00C665C3" w:rsidRDefault="00844E26" w:rsidP="00844E26">
      <w:pPr>
        <w:rPr>
          <w:rFonts w:ascii="Arial" w:hAnsi="Arial" w:cs="Arial"/>
          <w:b/>
          <w:bCs/>
          <w:sz w:val="24"/>
          <w:szCs w:val="24"/>
        </w:rPr>
      </w:pPr>
    </w:p>
    <w:p w:rsidR="00C110DC" w:rsidRPr="00533B60" w:rsidRDefault="00C110DC" w:rsidP="00844E26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sectPr w:rsidR="00C110DC" w:rsidRPr="00533B60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939" w:rsidRDefault="00C34939" w:rsidP="00C110DC">
      <w:r>
        <w:separator/>
      </w:r>
    </w:p>
  </w:endnote>
  <w:endnote w:type="continuationSeparator" w:id="0">
    <w:p w:rsidR="00C34939" w:rsidRDefault="00C34939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6101719"/>
      <w:docPartObj>
        <w:docPartGallery w:val="Page Numbers (Bottom of Page)"/>
        <w:docPartUnique/>
      </w:docPartObj>
    </w:sdtPr>
    <w:sdtEndPr/>
    <w:sdtContent>
      <w:p w:rsidR="00E9402F" w:rsidRDefault="00E94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C21">
          <w:rPr>
            <w:noProof/>
          </w:rPr>
          <w:t>1</w:t>
        </w:r>
        <w:r>
          <w:fldChar w:fldCharType="end"/>
        </w:r>
      </w:p>
    </w:sdtContent>
  </w:sdt>
  <w:p w:rsidR="00E9402F" w:rsidRDefault="00E940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939" w:rsidRDefault="00C34939" w:rsidP="00C110DC">
      <w:r>
        <w:separator/>
      </w:r>
    </w:p>
  </w:footnote>
  <w:footnote w:type="continuationSeparator" w:id="0">
    <w:p w:rsidR="00C34939" w:rsidRDefault="00C34939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DC" w:rsidRPr="009E0C3A" w:rsidRDefault="002F7149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-501650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10DC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C110DC" w:rsidRPr="009E0C3A">
      <w:t xml:space="preserve"> </w:t>
    </w:r>
    <w:r w:rsidR="00C110DC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C110DC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C110DC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21FE6"/>
    <w:rsid w:val="00027C21"/>
    <w:rsid w:val="00054884"/>
    <w:rsid w:val="00064ECE"/>
    <w:rsid w:val="000B27E4"/>
    <w:rsid w:val="000D05C0"/>
    <w:rsid w:val="00177DCD"/>
    <w:rsid w:val="001B0F01"/>
    <w:rsid w:val="001E63C1"/>
    <w:rsid w:val="00242A1A"/>
    <w:rsid w:val="002F4BE3"/>
    <w:rsid w:val="002F6514"/>
    <w:rsid w:val="002F7149"/>
    <w:rsid w:val="003F07FB"/>
    <w:rsid w:val="004423DA"/>
    <w:rsid w:val="004811CE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860C8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B53A7"/>
    <w:rsid w:val="008D3A37"/>
    <w:rsid w:val="00970EA1"/>
    <w:rsid w:val="009E0C3A"/>
    <w:rsid w:val="00A00141"/>
    <w:rsid w:val="00A21A11"/>
    <w:rsid w:val="00AB6A5E"/>
    <w:rsid w:val="00AE69B6"/>
    <w:rsid w:val="00C110DC"/>
    <w:rsid w:val="00C169CA"/>
    <w:rsid w:val="00C34939"/>
    <w:rsid w:val="00C622BE"/>
    <w:rsid w:val="00C80339"/>
    <w:rsid w:val="00CC2294"/>
    <w:rsid w:val="00CE7817"/>
    <w:rsid w:val="00D245ED"/>
    <w:rsid w:val="00E85196"/>
    <w:rsid w:val="00E90C7A"/>
    <w:rsid w:val="00E9402F"/>
    <w:rsid w:val="00EA2D96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10</cp:revision>
  <cp:lastPrinted>1998-11-10T17:41:00Z</cp:lastPrinted>
  <dcterms:created xsi:type="dcterms:W3CDTF">2017-04-10T12:14:00Z</dcterms:created>
  <dcterms:modified xsi:type="dcterms:W3CDTF">2017-04-10T12:19:00Z</dcterms:modified>
</cp:coreProperties>
</file>