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E298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F2AE5">
        <w:rPr>
          <w:rFonts w:ascii="Tahoma" w:hAnsi="Tahoma" w:cs="Tahoma"/>
          <w:b/>
          <w:sz w:val="32"/>
          <w:szCs w:val="32"/>
          <w:u w:val="single"/>
        </w:rPr>
        <w:t>073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F2AE5">
        <w:rPr>
          <w:rFonts w:ascii="Tahoma" w:hAnsi="Tahoma" w:cs="Tahoma"/>
          <w:b/>
          <w:sz w:val="32"/>
          <w:szCs w:val="32"/>
          <w:u w:val="single"/>
        </w:rPr>
        <w:t>084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BF2AE5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BF2AE5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BF2AE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F2AE5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Esgotos e dá outras providências.</w:t>
      </w:r>
    </w:p>
    <w:p w:rsidR="003A3A7C" w:rsidRPr="00BF2AE5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877F8D" w:rsidRPr="00BF2AE5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2AE5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R$ 1.963.000,00 (Um milhão, novecentos e sessenta e três mil reais), para atender ao remanej</w:t>
      </w:r>
      <w:bookmarkStart w:id="0" w:name="_GoBack"/>
      <w:bookmarkEnd w:id="0"/>
      <w:r w:rsidRPr="00BF2AE5">
        <w:rPr>
          <w:rFonts w:ascii="Calibri" w:hAnsi="Calibri" w:cs="Calibri"/>
          <w:sz w:val="24"/>
          <w:szCs w:val="24"/>
        </w:rPr>
        <w:t>amento orçamentário das dotações de pessoal, com recursos oriundos de anulação de dotação, conforme demonstrativo abaixo:</w:t>
      </w: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SUPERINTENDÊNCIA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03.01.01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SUPERINTENDÊNCIA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17.122.0107.2.314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131.000,00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120.000,00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11.000,00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SUPERINTENDÊNCIA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03.01.05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PLANEJAMENTO ESTRATÉGICO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273.000,00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204.000,00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69.000,00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03.02.04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RECURSOS HUMANOS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56.000,00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40.000,00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16.000,00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da Manutenção Elétrica e Mecânica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238.000,00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170.000,00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68.000,00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03.03.04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CONTROLE DE PERDAS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199.000,00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147.000,00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52.000,00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REDES E EDIFICAÇÕES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17.512.0107.2.324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Atividades de Manutenção de Redes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235.000,00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175.000,00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03.03.06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203.000,00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156.000,00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47.000,00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OBRAS ADMINISTRATIVAS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246.000,00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176.000,00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70.000,00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DIRETORIA DE GESTÃO AMBIENTAL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LIMPEZA URBANA E RESÍDUOS DE SERVIÇOS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17.512.0110.2.483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Manutenção de Áreas Verdes dos Próprios e Logradouros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232.000,00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175.000,00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57.000,00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DIRETORIA DE GESTÃO AMBIENTAL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FISCALIZAÇÃO E LICENCIAMNETO AMBIENTAL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17.541.0094.2.503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Fiscalização e Licenciamento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78.000,00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22.000,00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DIRETORIA DE GESTÃO AMBIENTAL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03.07.06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BIODIVERSIDADE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17.541.0094.2.504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Biodiversidade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38.000,00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12.000,00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2AE5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R$ 1.963.000,00 (Um milhão, novecentos e sessenta e três mil reais)</w:t>
      </w:r>
      <w:r>
        <w:rPr>
          <w:rFonts w:ascii="Calibri" w:hAnsi="Calibri" w:cs="Calibri"/>
          <w:sz w:val="24"/>
          <w:szCs w:val="24"/>
        </w:rPr>
        <w:t>, conforme abaixo especificado:</w:t>
      </w: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338.000,00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260.000,00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78.000,00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28.846.0000.0.004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Complementação Proventos,   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3.1.90.01.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170.000,00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3.1.90.03.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COMERCIAL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240.000,00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180.000,00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03.02.06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FINANÇAS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17.122.0107.2.321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Orçamentária, Financeira e Contábil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55.000,00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REDES E EDIFICAÇÕES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17.512.0107.2.345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460.000,00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335.000,00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125.000,00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OBRAS ADMINISTRATIVAS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Manutenção Civil dos Próprios e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300.000,00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95.000,00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03.03.11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17.512.0108.2.336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Operar o Tratamento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DIRETORIA DE GESTÃO AMBIENTAL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RESÍDUOS SÓLIDOS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17.512.0110.2.153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Administração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45.000,00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45.000,00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BF2AE5" w:rsidRPr="00BF2AE5" w:rsidTr="009D66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DIRETORIA DE GESTÃO AMBIENTAL</w:t>
            </w:r>
          </w:p>
        </w:tc>
      </w:tr>
      <w:tr w:rsidR="00BF2AE5" w:rsidRPr="00BF2AE5" w:rsidTr="009D66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03.07.04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GERÊNCIA DE GESTÃO AMBIENTAL E SUSTENTABILIDADE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17.541.0094.2.502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Gestão Ambiental e Sustentabilidade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BF2AE5" w:rsidRPr="00BF2AE5" w:rsidTr="009D6678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F2AE5" w:rsidRPr="00BF2AE5" w:rsidTr="009D66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3.1.90.11.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bCs/>
                <w:sz w:val="24"/>
                <w:szCs w:val="24"/>
              </w:rPr>
              <w:t>35.000,00</w:t>
            </w:r>
          </w:p>
        </w:tc>
      </w:tr>
      <w:tr w:rsidR="00BF2AE5" w:rsidRPr="00BF2AE5" w:rsidTr="009D667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E5" w:rsidRPr="00BF2AE5" w:rsidRDefault="00BF2AE5" w:rsidP="009D66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A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2AE5">
        <w:rPr>
          <w:rFonts w:ascii="Calibri" w:hAnsi="Calibri" w:cs="Calibri"/>
          <w:sz w:val="24"/>
          <w:szCs w:val="24"/>
        </w:rPr>
        <w:t>Art. 3º Fica incluso o presente Crédito Adicional Suplementar na Lei nº 8.075, de 22/11/2013 (Plano Plurianual - PPA); Lei nº 8.753, de 19/07/2016 (Lei de Diretrizes Orçamentárias - LDO); e, na Lei nº 8.864, de 16/12/2016, (Lei Orçamentária Anual - LOA).</w:t>
      </w: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2AE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BF2AE5" w:rsidRPr="00BF2AE5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032DD1" w:rsidRDefault="00BF2AE5" w:rsidP="00BF2A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2AE5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F2AE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82" w:rsidRPr="00CE2982" w:rsidRDefault="00CE2982">
    <w:pPr>
      <w:pStyle w:val="Rodap"/>
      <w:jc w:val="right"/>
      <w:rPr>
        <w:sz w:val="20"/>
      </w:rPr>
    </w:pPr>
    <w:r w:rsidRPr="00CE2982">
      <w:rPr>
        <w:sz w:val="20"/>
      </w:rPr>
      <w:fldChar w:fldCharType="begin"/>
    </w:r>
    <w:r w:rsidRPr="00CE2982">
      <w:rPr>
        <w:sz w:val="20"/>
      </w:rPr>
      <w:instrText>PAGE   \* MERGEFORMAT</w:instrText>
    </w:r>
    <w:r w:rsidRPr="00CE2982">
      <w:rPr>
        <w:sz w:val="20"/>
      </w:rPr>
      <w:fldChar w:fldCharType="separate"/>
    </w:r>
    <w:r>
      <w:rPr>
        <w:noProof/>
        <w:sz w:val="20"/>
      </w:rPr>
      <w:t>1</w:t>
    </w:r>
    <w:r w:rsidRPr="00CE2982">
      <w:rPr>
        <w:sz w:val="20"/>
      </w:rPr>
      <w:fldChar w:fldCharType="end"/>
    </w:r>
  </w:p>
  <w:p w:rsidR="00022312" w:rsidRPr="00BF2AE5" w:rsidRDefault="00022312">
    <w:pPr>
      <w:pStyle w:val="Rodap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298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29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F2AE5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2982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2197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57</cp:revision>
  <cp:lastPrinted>2016-08-16T19:55:00Z</cp:lastPrinted>
  <dcterms:created xsi:type="dcterms:W3CDTF">2016-08-16T19:55:00Z</dcterms:created>
  <dcterms:modified xsi:type="dcterms:W3CDTF">2017-04-04T19:17:00Z</dcterms:modified>
</cp:coreProperties>
</file>