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691D7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91D78">
        <w:rPr>
          <w:rFonts w:ascii="Tahoma" w:hAnsi="Tahoma" w:cs="Tahoma"/>
          <w:b/>
          <w:sz w:val="32"/>
          <w:szCs w:val="32"/>
          <w:u w:val="single"/>
        </w:rPr>
        <w:t>071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91D78">
        <w:rPr>
          <w:rFonts w:ascii="Tahoma" w:hAnsi="Tahoma" w:cs="Tahoma"/>
          <w:b/>
          <w:sz w:val="32"/>
          <w:szCs w:val="32"/>
          <w:u w:val="single"/>
        </w:rPr>
        <w:t>037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691D78" w:rsidRPr="00691D78" w:rsidRDefault="00691D78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91D7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91D78">
        <w:rPr>
          <w:rFonts w:ascii="Calibri" w:hAnsi="Calibri" w:cs="Calibri"/>
          <w:sz w:val="22"/>
          <w:szCs w:val="22"/>
        </w:rPr>
        <w:t>Institui e inclui no Calendário Oficial de Eventos do Município de Araraquara o Projeto Incendeia, a ser realizado anualmente na segunda semana do mês de junho,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91D78" w:rsidRPr="00691D78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91D78">
        <w:rPr>
          <w:rFonts w:ascii="Calibri" w:hAnsi="Calibri" w:cs="Calibri"/>
          <w:sz w:val="24"/>
          <w:szCs w:val="24"/>
        </w:rPr>
        <w:tab/>
      </w:r>
      <w:r w:rsidRPr="00691D78">
        <w:rPr>
          <w:rFonts w:ascii="Calibri" w:hAnsi="Calibri" w:cs="Calibri"/>
          <w:sz w:val="24"/>
          <w:szCs w:val="24"/>
        </w:rPr>
        <w:tab/>
        <w:t>Art. 1º Fica instituído e incluído no Calendário Oficial de Eventos do Município de Araraquara o Projeto Incendeia, a ser realizado anualmente na segunda semana do mês de junho.</w:t>
      </w:r>
    </w:p>
    <w:p w:rsidR="00691D78" w:rsidRPr="00691D78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91D78" w:rsidRPr="00691D78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91D78">
        <w:rPr>
          <w:rFonts w:ascii="Calibri" w:hAnsi="Calibri" w:cs="Calibri"/>
          <w:sz w:val="24"/>
          <w:szCs w:val="24"/>
        </w:rPr>
        <w:tab/>
      </w:r>
      <w:r w:rsidRPr="00691D78">
        <w:rPr>
          <w:rFonts w:ascii="Calibri" w:hAnsi="Calibri" w:cs="Calibri"/>
          <w:sz w:val="24"/>
          <w:szCs w:val="24"/>
        </w:rPr>
        <w:tab/>
        <w:t>Parágrafo único. O Projeto Incendeia tem por objetivo:</w:t>
      </w:r>
    </w:p>
    <w:p w:rsidR="00691D78" w:rsidRPr="00691D78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91D78">
        <w:rPr>
          <w:rFonts w:ascii="Calibri" w:hAnsi="Calibri" w:cs="Calibri"/>
          <w:sz w:val="24"/>
          <w:szCs w:val="24"/>
        </w:rPr>
        <w:tab/>
      </w:r>
      <w:r w:rsidRPr="00691D78">
        <w:rPr>
          <w:rFonts w:ascii="Calibri" w:hAnsi="Calibri" w:cs="Calibri"/>
          <w:sz w:val="24"/>
          <w:szCs w:val="24"/>
        </w:rPr>
        <w:tab/>
        <w:t>I – Promover encontros onde os jovens tenham um momento voltado para eles, com suas características como lazer, oração, formação e convivência;</w:t>
      </w:r>
    </w:p>
    <w:p w:rsidR="00691D78" w:rsidRPr="00691D78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91D78">
        <w:rPr>
          <w:rFonts w:ascii="Calibri" w:hAnsi="Calibri" w:cs="Calibri"/>
          <w:sz w:val="24"/>
          <w:szCs w:val="24"/>
        </w:rPr>
        <w:tab/>
      </w:r>
      <w:r w:rsidRPr="00691D78">
        <w:rPr>
          <w:rFonts w:ascii="Calibri" w:hAnsi="Calibri" w:cs="Calibri"/>
          <w:sz w:val="24"/>
          <w:szCs w:val="24"/>
        </w:rPr>
        <w:tab/>
        <w:t>II –Ser um lugar de evangelização da juventude em sua linguagem própria;</w:t>
      </w:r>
    </w:p>
    <w:p w:rsidR="00691D78" w:rsidRPr="00691D78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91D78">
        <w:rPr>
          <w:rFonts w:ascii="Calibri" w:hAnsi="Calibri" w:cs="Calibri"/>
          <w:sz w:val="24"/>
          <w:szCs w:val="24"/>
        </w:rPr>
        <w:tab/>
      </w:r>
      <w:r w:rsidRPr="00691D78">
        <w:rPr>
          <w:rFonts w:ascii="Calibri" w:hAnsi="Calibri" w:cs="Calibri"/>
          <w:sz w:val="24"/>
          <w:szCs w:val="24"/>
        </w:rPr>
        <w:tab/>
        <w:t>III – Fortalecer o Grupo de Oração;</w:t>
      </w:r>
    </w:p>
    <w:p w:rsidR="00691D78" w:rsidRPr="00691D78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91D78">
        <w:rPr>
          <w:rFonts w:ascii="Calibri" w:hAnsi="Calibri" w:cs="Calibri"/>
          <w:sz w:val="24"/>
          <w:szCs w:val="24"/>
        </w:rPr>
        <w:tab/>
      </w:r>
      <w:r w:rsidRPr="00691D78">
        <w:rPr>
          <w:rFonts w:ascii="Calibri" w:hAnsi="Calibri" w:cs="Calibri"/>
          <w:sz w:val="24"/>
          <w:szCs w:val="24"/>
        </w:rPr>
        <w:tab/>
        <w:t>IV – Promover o Protagonismo Ministerial Jovem; e</w:t>
      </w:r>
    </w:p>
    <w:p w:rsidR="00691D78" w:rsidRPr="00691D78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91D78">
        <w:rPr>
          <w:rFonts w:ascii="Calibri" w:hAnsi="Calibri" w:cs="Calibri"/>
          <w:sz w:val="24"/>
          <w:szCs w:val="24"/>
        </w:rPr>
        <w:tab/>
      </w:r>
      <w:r w:rsidRPr="00691D78">
        <w:rPr>
          <w:rFonts w:ascii="Calibri" w:hAnsi="Calibri" w:cs="Calibri"/>
          <w:sz w:val="24"/>
          <w:szCs w:val="24"/>
        </w:rPr>
        <w:tab/>
        <w:t>V- Incentivar o Jovem a ter mais compromisso com a Igreja.</w:t>
      </w:r>
    </w:p>
    <w:p w:rsidR="00691D78" w:rsidRPr="00691D78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91D78" w:rsidRPr="00691D78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91D78">
        <w:rPr>
          <w:rFonts w:ascii="Calibri" w:hAnsi="Calibri" w:cs="Calibri"/>
          <w:sz w:val="24"/>
          <w:szCs w:val="24"/>
        </w:rPr>
        <w:tab/>
      </w:r>
      <w:r w:rsidRPr="00691D78">
        <w:rPr>
          <w:rFonts w:ascii="Calibri" w:hAnsi="Calibri" w:cs="Calibri"/>
          <w:sz w:val="24"/>
          <w:szCs w:val="24"/>
        </w:rPr>
        <w:tab/>
        <w:t>Art. 2º Os recursos necessários para atender as despesas com execução desta lei serão obtidos mediante parceria com empresas da iniciativa privada ou governamental, sem acarretar ônus para o Município.</w:t>
      </w:r>
    </w:p>
    <w:p w:rsidR="00691D78" w:rsidRPr="00691D78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91D78" w:rsidP="00691D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91D78">
        <w:rPr>
          <w:rFonts w:ascii="Calibri" w:hAnsi="Calibri" w:cs="Calibri"/>
          <w:sz w:val="24"/>
          <w:szCs w:val="24"/>
        </w:rPr>
        <w:tab/>
      </w:r>
      <w:r w:rsidRPr="00691D78">
        <w:rPr>
          <w:rFonts w:ascii="Calibri" w:hAnsi="Calibri" w:cs="Calibri"/>
          <w:sz w:val="24"/>
          <w:szCs w:val="24"/>
        </w:rPr>
        <w:tab/>
        <w:t>Art. 3º Esta lei entra em vigor na data de sua publicação.</w:t>
      </w:r>
      <w:bookmarkStart w:id="0" w:name="_GoBack"/>
      <w:bookmarkEnd w:id="0"/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57A0C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57A0C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1D7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1D7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1D78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56</cp:revision>
  <cp:lastPrinted>2016-08-16T19:55:00Z</cp:lastPrinted>
  <dcterms:created xsi:type="dcterms:W3CDTF">2016-08-16T19:55:00Z</dcterms:created>
  <dcterms:modified xsi:type="dcterms:W3CDTF">2017-04-04T19:04:00Z</dcterms:modified>
</cp:coreProperties>
</file>