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93" w:rsidRPr="006522B2" w:rsidRDefault="008A0A93" w:rsidP="008A0A93">
      <w:pPr>
        <w:jc w:val="center"/>
        <w:rPr>
          <w:rFonts w:asciiTheme="minorHAnsi" w:hAnsiTheme="minorHAnsi" w:cs="Arial"/>
          <w:bCs/>
        </w:rPr>
      </w:pPr>
    </w:p>
    <w:p w:rsidR="00CF3D7D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</w:p>
    <w:p w:rsidR="00CF3D7D" w:rsidRPr="006522B2" w:rsidRDefault="00CF3D7D" w:rsidP="008A0A93">
      <w:pPr>
        <w:jc w:val="center"/>
        <w:rPr>
          <w:rFonts w:asciiTheme="minorHAnsi" w:hAnsiTheme="minorHAnsi" w:cs="Arial"/>
          <w:bCs/>
        </w:rPr>
      </w:pPr>
    </w:p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SUBSTITUTIVO Nº 02 AO </w:t>
      </w:r>
      <w:r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BE7788">
        <w:rPr>
          <w:rFonts w:asciiTheme="minorHAnsi" w:hAnsiTheme="minorHAnsi" w:cs="Arial"/>
          <w:b/>
          <w:bCs/>
          <w:sz w:val="32"/>
          <w:szCs w:val="32"/>
        </w:rPr>
        <w:t>22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DE351E">
        <w:rPr>
          <w:rFonts w:ascii="Arial" w:hAnsi="Arial" w:cs="Arial"/>
          <w:bCs/>
          <w:sz w:val="24"/>
          <w:szCs w:val="24"/>
        </w:rPr>
        <w:t xml:space="preserve">O </w:t>
      </w:r>
      <w:r w:rsidR="00BE7788">
        <w:rPr>
          <w:rFonts w:ascii="Arial" w:hAnsi="Arial" w:cs="Arial"/>
          <w:bCs/>
          <w:sz w:val="24"/>
          <w:szCs w:val="24"/>
        </w:rPr>
        <w:t>art</w:t>
      </w:r>
      <w:r w:rsidR="00DE351E">
        <w:rPr>
          <w:rFonts w:ascii="Arial" w:hAnsi="Arial" w:cs="Arial"/>
          <w:bCs/>
          <w:sz w:val="24"/>
          <w:szCs w:val="24"/>
        </w:rPr>
        <w:t>igo</w:t>
      </w:r>
      <w:r w:rsidR="00BE7788">
        <w:rPr>
          <w:rFonts w:ascii="Arial" w:hAnsi="Arial" w:cs="Arial"/>
          <w:bCs/>
          <w:sz w:val="24"/>
          <w:szCs w:val="24"/>
        </w:rPr>
        <w:t xml:space="preserve"> </w:t>
      </w:r>
      <w:r w:rsidR="00DE351E">
        <w:rPr>
          <w:rFonts w:ascii="Arial" w:hAnsi="Arial" w:cs="Arial"/>
          <w:bCs/>
          <w:sz w:val="24"/>
          <w:szCs w:val="24"/>
        </w:rPr>
        <w:t xml:space="preserve">22 </w:t>
      </w:r>
      <w:r w:rsidR="00BE7788">
        <w:rPr>
          <w:rFonts w:ascii="Arial" w:hAnsi="Arial" w:cs="Arial"/>
          <w:bCs/>
          <w:sz w:val="24"/>
          <w:szCs w:val="24"/>
        </w:rPr>
        <w:t xml:space="preserve">do </w:t>
      </w:r>
      <w:r w:rsidR="00DE351E">
        <w:rPr>
          <w:rFonts w:ascii="Arial" w:hAnsi="Arial" w:cs="Arial"/>
          <w:bCs/>
          <w:sz w:val="24"/>
          <w:szCs w:val="24"/>
        </w:rPr>
        <w:t xml:space="preserve">Substitutivo nº 02 ao </w:t>
      </w:r>
      <w:r w:rsidR="00BE7788">
        <w:rPr>
          <w:rFonts w:ascii="Arial" w:hAnsi="Arial" w:cs="Arial"/>
          <w:bCs/>
          <w:sz w:val="24"/>
          <w:szCs w:val="24"/>
        </w:rPr>
        <w:t>Projeto de Lei nº 0</w:t>
      </w:r>
      <w:r w:rsidR="00DE351E">
        <w:rPr>
          <w:rFonts w:ascii="Arial" w:hAnsi="Arial" w:cs="Arial"/>
          <w:bCs/>
          <w:sz w:val="24"/>
          <w:szCs w:val="24"/>
        </w:rPr>
        <w:t>42</w:t>
      </w:r>
      <w:r w:rsidR="00BE7788">
        <w:rPr>
          <w:rFonts w:ascii="Arial" w:hAnsi="Arial" w:cs="Arial"/>
          <w:bCs/>
          <w:sz w:val="24"/>
          <w:szCs w:val="24"/>
        </w:rPr>
        <w:t xml:space="preserve">/17 </w:t>
      </w:r>
      <w:r w:rsidR="00DE351E">
        <w:rPr>
          <w:rFonts w:ascii="Arial" w:hAnsi="Arial" w:cs="Arial"/>
          <w:bCs/>
          <w:sz w:val="24"/>
          <w:szCs w:val="24"/>
        </w:rPr>
        <w:t>passa a contar com a seguinte redação</w:t>
      </w:r>
      <w:r>
        <w:rPr>
          <w:rFonts w:ascii="Arial" w:hAnsi="Arial" w:cs="Arial"/>
          <w:bCs/>
          <w:sz w:val="24"/>
          <w:szCs w:val="24"/>
        </w:rPr>
        <w:t>: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DE351E">
        <w:rPr>
          <w:rFonts w:ascii="Arial" w:hAnsi="Arial" w:cs="Arial"/>
          <w:bCs/>
          <w:sz w:val="24"/>
          <w:szCs w:val="24"/>
        </w:rPr>
        <w:t xml:space="preserve">Art. 22. Fica </w:t>
      </w:r>
      <w:r>
        <w:rPr>
          <w:rFonts w:ascii="Arial" w:hAnsi="Arial" w:cs="Arial"/>
          <w:bCs/>
          <w:sz w:val="24"/>
          <w:szCs w:val="24"/>
        </w:rPr>
        <w:t xml:space="preserve">o Poder Executivo autorizado a </w:t>
      </w:r>
      <w:r w:rsidRPr="00DE351E">
        <w:rPr>
          <w:rFonts w:ascii="Arial" w:hAnsi="Arial" w:cs="Arial"/>
          <w:bCs/>
          <w:sz w:val="24"/>
          <w:szCs w:val="24"/>
        </w:rPr>
        <w:t>cria</w:t>
      </w:r>
      <w:r>
        <w:rPr>
          <w:rFonts w:ascii="Arial" w:hAnsi="Arial" w:cs="Arial"/>
          <w:bCs/>
          <w:sz w:val="24"/>
          <w:szCs w:val="24"/>
        </w:rPr>
        <w:t>r, mediante lei,</w:t>
      </w:r>
      <w:r w:rsidRPr="00DE351E">
        <w:rPr>
          <w:rFonts w:ascii="Arial" w:hAnsi="Arial" w:cs="Arial"/>
          <w:bCs/>
          <w:sz w:val="24"/>
          <w:szCs w:val="24"/>
        </w:rPr>
        <w:t xml:space="preserve"> um prêmio por desempenho, mediante retribuição pecuniária, que contemplará o corpo técnico da Controladoria Geral do Município e o Controlador Geral do Município.</w:t>
      </w:r>
    </w:p>
    <w:p w:rsidR="00DE351E" w:rsidRPr="00DE351E" w:rsidRDefault="00DE351E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0D2A2E" w:rsidRDefault="00DE351E" w:rsidP="000D2A2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DE351E">
        <w:rPr>
          <w:rFonts w:ascii="Arial" w:hAnsi="Arial" w:cs="Arial"/>
          <w:bCs/>
          <w:sz w:val="24"/>
          <w:szCs w:val="24"/>
        </w:rPr>
        <w:t>§</w:t>
      </w:r>
      <w:r w:rsidR="000D2A2E">
        <w:rPr>
          <w:rFonts w:ascii="Arial" w:hAnsi="Arial" w:cs="Arial"/>
          <w:bCs/>
          <w:sz w:val="24"/>
          <w:szCs w:val="24"/>
        </w:rPr>
        <w:t xml:space="preserve"> </w:t>
      </w:r>
      <w:r w:rsidRPr="00DE351E">
        <w:rPr>
          <w:rFonts w:ascii="Arial" w:hAnsi="Arial" w:cs="Arial"/>
          <w:bCs/>
          <w:sz w:val="24"/>
          <w:szCs w:val="24"/>
        </w:rPr>
        <w:t>1</w:t>
      </w:r>
      <w:r w:rsidR="000D2A2E">
        <w:rPr>
          <w:rFonts w:ascii="Arial" w:hAnsi="Arial" w:cs="Arial"/>
          <w:bCs/>
          <w:sz w:val="24"/>
          <w:szCs w:val="24"/>
        </w:rPr>
        <w:t xml:space="preserve">º </w:t>
      </w:r>
      <w:r w:rsidRPr="00DE351E">
        <w:rPr>
          <w:rFonts w:ascii="Arial" w:hAnsi="Arial" w:cs="Arial"/>
          <w:bCs/>
          <w:sz w:val="24"/>
          <w:szCs w:val="24"/>
        </w:rPr>
        <w:t xml:space="preserve">O prêmio por desempenho de que trata o </w:t>
      </w:r>
      <w:r w:rsidRPr="000D2A2E">
        <w:rPr>
          <w:rFonts w:ascii="Arial" w:hAnsi="Arial" w:cs="Arial"/>
          <w:bCs/>
          <w:i/>
          <w:sz w:val="24"/>
          <w:szCs w:val="24"/>
        </w:rPr>
        <w:t>caput</w:t>
      </w:r>
      <w:r w:rsidRPr="00DE351E">
        <w:rPr>
          <w:rFonts w:ascii="Arial" w:hAnsi="Arial" w:cs="Arial"/>
          <w:bCs/>
          <w:sz w:val="24"/>
          <w:szCs w:val="24"/>
        </w:rPr>
        <w:t xml:space="preserve"> deste artigo </w:t>
      </w:r>
      <w:r>
        <w:rPr>
          <w:rFonts w:ascii="Arial" w:hAnsi="Arial" w:cs="Arial"/>
          <w:bCs/>
          <w:sz w:val="24"/>
          <w:szCs w:val="24"/>
        </w:rPr>
        <w:t xml:space="preserve">será norteado </w:t>
      </w:r>
      <w:r w:rsidR="000D2A2E">
        <w:rPr>
          <w:rFonts w:ascii="Arial" w:hAnsi="Arial" w:cs="Arial"/>
          <w:bCs/>
          <w:sz w:val="24"/>
          <w:szCs w:val="24"/>
        </w:rPr>
        <w:t xml:space="preserve">pela redução de custeio decorrente das atividades desenvolvidas pela Controladoria Geral do Município. </w:t>
      </w:r>
    </w:p>
    <w:p w:rsidR="000D2A2E" w:rsidRDefault="000D2A2E" w:rsidP="000D2A2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0D2A2E" w:rsidP="000D2A2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2º Cabe à lei mencionada no </w:t>
      </w:r>
      <w:r>
        <w:rPr>
          <w:rFonts w:ascii="Arial" w:hAnsi="Arial" w:cs="Arial"/>
          <w:bCs/>
          <w:i/>
          <w:sz w:val="24"/>
          <w:szCs w:val="24"/>
        </w:rPr>
        <w:t>caput</w:t>
      </w:r>
      <w:r>
        <w:rPr>
          <w:rFonts w:ascii="Arial" w:hAnsi="Arial" w:cs="Arial"/>
          <w:bCs/>
          <w:sz w:val="24"/>
          <w:szCs w:val="24"/>
        </w:rPr>
        <w:t xml:space="preserve"> especificar os parâmetros e critérios que nortearão o prêmio por desempenho, conceituando tais parâmetros e delimitando o valor do prêmio correspondente a cada um destes. </w:t>
      </w:r>
    </w:p>
    <w:p w:rsidR="000D2A2E" w:rsidRPr="00DE351E" w:rsidRDefault="000D2A2E" w:rsidP="000D2A2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</w:p>
    <w:p w:rsidR="00BE7788" w:rsidRDefault="000D2A2E" w:rsidP="000D2A2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 3º</w:t>
      </w:r>
      <w:r w:rsidR="00DE351E" w:rsidRPr="00DE351E">
        <w:rPr>
          <w:rFonts w:ascii="Arial" w:hAnsi="Arial" w:cs="Arial"/>
          <w:bCs/>
          <w:sz w:val="24"/>
          <w:szCs w:val="24"/>
        </w:rPr>
        <w:t xml:space="preserve"> A atribuição do prêmio por resultado de que trata este artigo só ocorrerá após a conclusão das respectivas ações programadas da Controladoria Geral do Município e elaboração do respectivo relatório final dessas ações por parte do Controlador Geral do Município.</w:t>
      </w:r>
      <w:r>
        <w:rPr>
          <w:rFonts w:ascii="Arial" w:hAnsi="Arial" w:cs="Arial"/>
          <w:bCs/>
          <w:sz w:val="24"/>
          <w:szCs w:val="24"/>
        </w:rPr>
        <w:t>”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José Carlos </w:t>
      </w:r>
      <w:proofErr w:type="spellStart"/>
      <w:r w:rsidRPr="00E85707">
        <w:rPr>
          <w:rFonts w:ascii="Arial" w:hAnsi="Arial" w:cs="Arial"/>
          <w:b/>
          <w:bCs/>
          <w:sz w:val="24"/>
          <w:szCs w:val="24"/>
        </w:rPr>
        <w:t>Porsani</w:t>
      </w:r>
      <w:proofErr w:type="spellEnd"/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Roger Mendes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CTFO                                                Membro da CTFO</w:t>
      </w:r>
    </w:p>
    <w:sectPr w:rsidR="00DE351E" w:rsidSect="009E0C3A">
      <w:head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81" w:rsidRDefault="00FD4D81" w:rsidP="009E0C3A">
      <w:r>
        <w:separator/>
      </w:r>
    </w:p>
  </w:endnote>
  <w:endnote w:type="continuationSeparator" w:id="0">
    <w:p w:rsidR="00FD4D81" w:rsidRDefault="00FD4D8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81" w:rsidRDefault="00FD4D81" w:rsidP="009E0C3A">
      <w:r>
        <w:separator/>
      </w:r>
    </w:p>
  </w:footnote>
  <w:footnote w:type="continuationSeparator" w:id="0">
    <w:p w:rsidR="00FD4D81" w:rsidRDefault="00FD4D8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E</w:t>
    </w:r>
  </w:p>
  <w:p w:rsidR="00CF3D7D" w:rsidRPr="009E0C3A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D2A2E"/>
    <w:rsid w:val="000E1C37"/>
    <w:rsid w:val="0028246E"/>
    <w:rsid w:val="002F599B"/>
    <w:rsid w:val="00362E4E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6324D2"/>
    <w:rsid w:val="006522B2"/>
    <w:rsid w:val="00690AEE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82F33"/>
    <w:rsid w:val="00BC0000"/>
    <w:rsid w:val="00BD25F1"/>
    <w:rsid w:val="00BE7788"/>
    <w:rsid w:val="00C0392B"/>
    <w:rsid w:val="00C8110E"/>
    <w:rsid w:val="00CC7F1F"/>
    <w:rsid w:val="00CF3D7D"/>
    <w:rsid w:val="00CF7F32"/>
    <w:rsid w:val="00D35346"/>
    <w:rsid w:val="00DE351E"/>
    <w:rsid w:val="00E4411E"/>
    <w:rsid w:val="00E73924"/>
    <w:rsid w:val="00E956F3"/>
    <w:rsid w:val="00F25573"/>
    <w:rsid w:val="00F8058E"/>
    <w:rsid w:val="00F8368B"/>
    <w:rsid w:val="00F96B08"/>
    <w:rsid w:val="00FD121D"/>
    <w:rsid w:val="00FD4D81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2013-10-15T16:58:00Z</cp:lastPrinted>
  <dcterms:created xsi:type="dcterms:W3CDTF">2017-03-27T19:30:00Z</dcterms:created>
  <dcterms:modified xsi:type="dcterms:W3CDTF">2017-03-27T19:55:00Z</dcterms:modified>
</cp:coreProperties>
</file>