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468B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468BE">
        <w:rPr>
          <w:rFonts w:ascii="Tahoma" w:hAnsi="Tahoma" w:cs="Tahoma"/>
          <w:b/>
          <w:sz w:val="32"/>
          <w:szCs w:val="32"/>
          <w:u w:val="single"/>
        </w:rPr>
        <w:t>057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468BE">
        <w:rPr>
          <w:rFonts w:ascii="Tahoma" w:hAnsi="Tahoma" w:cs="Tahoma"/>
          <w:b/>
          <w:sz w:val="32"/>
          <w:szCs w:val="32"/>
          <w:u w:val="single"/>
        </w:rPr>
        <w:t>068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2468BE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2468BE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2468B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468BE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2468BE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877F8D" w:rsidRPr="002468BE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468BE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R$ 3.011,49 (Três mil e onze reais e quarenta e nove centavos), objetivando a aquisição de aparelhos antropométricos, conforme demonstrativo abaixo:</w:t>
      </w: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2468BE" w:rsidRPr="002468BE" w:rsidTr="00892A7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468BE" w:rsidRPr="002468BE" w:rsidTr="00892A7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468BE" w:rsidRPr="002468BE" w:rsidTr="00892A7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468BE" w:rsidRPr="002468BE" w:rsidTr="00892A7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68BE" w:rsidRPr="002468BE" w:rsidTr="00892A7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468BE" w:rsidRPr="002468BE" w:rsidTr="00892A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468BE" w:rsidRPr="002468BE" w:rsidTr="00892A7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468BE" w:rsidRPr="002468BE" w:rsidTr="00892A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468BE" w:rsidRPr="002468BE" w:rsidTr="00892A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3.011,49</w:t>
            </w:r>
          </w:p>
        </w:tc>
      </w:tr>
      <w:tr w:rsidR="002468BE" w:rsidRPr="002468BE" w:rsidTr="00892A7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468B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68BE" w:rsidRPr="002468BE" w:rsidTr="00892A7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3.011,49</w:t>
            </w:r>
          </w:p>
        </w:tc>
      </w:tr>
      <w:tr w:rsidR="002468BE" w:rsidRPr="002468BE" w:rsidTr="00892A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E" w:rsidRPr="002468BE" w:rsidRDefault="002468BE" w:rsidP="00892A7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468BE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468BE">
        <w:rPr>
          <w:rFonts w:ascii="Calibri" w:hAnsi="Calibri" w:cs="Calibri"/>
          <w:sz w:val="24"/>
          <w:szCs w:val="24"/>
        </w:rPr>
        <w:t>Art. 2º O crédito autorizado n</w:t>
      </w:r>
      <w:bookmarkStart w:id="0" w:name="_GoBack"/>
      <w:bookmarkEnd w:id="0"/>
      <w:r w:rsidRPr="002468BE">
        <w:rPr>
          <w:rFonts w:ascii="Calibri" w:hAnsi="Calibri" w:cs="Calibri"/>
          <w:sz w:val="24"/>
          <w:szCs w:val="24"/>
        </w:rPr>
        <w:t>o artigo anterior será coberto com recursos de Excesso de Arrecadação apurado no presente exercício, de recursos vinculados à saúde, transferidos do Fundo Nacional de Saúde ao FMS através do Programa de Financiamento das ações de Alimentação e Nutrição (VAN), por meio da Portaria nº 1.056 GM/MS de 24/05/2016.</w:t>
      </w: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468BE">
        <w:rPr>
          <w:rFonts w:ascii="Calibri" w:hAnsi="Calibri" w:cs="Calibri"/>
          <w:sz w:val="24"/>
          <w:szCs w:val="24"/>
        </w:rPr>
        <w:t>Art. 3º Fica incluso o presente crédito adicional especial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468BE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2468BE" w:rsidRPr="002468BE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032DD1" w:rsidRDefault="002468BE" w:rsidP="002468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468BE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2468BE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468BE" w:rsidRDefault="005A56CA" w:rsidP="00D47EAB">
      <w:pPr>
        <w:ind w:firstLine="2835"/>
        <w:jc w:val="both"/>
        <w:rPr>
          <w:rFonts w:ascii="Calibri" w:hAnsi="Calibri" w:cs="Calibri"/>
          <w:sz w:val="19"/>
          <w:szCs w:val="19"/>
        </w:rPr>
      </w:pPr>
    </w:p>
    <w:p w:rsidR="005A56CA" w:rsidRPr="002468BE" w:rsidRDefault="005A56CA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2468B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68B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68B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468BE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2017-03-28T14:19:00Z</dcterms:modified>
</cp:coreProperties>
</file>